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1B" w:rsidRDefault="00EF3E1B" w:rsidP="000B318F">
      <w:pPr>
        <w:pStyle w:val="a3"/>
        <w:rPr>
          <w:color w:val="000000" w:themeColor="text1"/>
          <w:szCs w:val="28"/>
        </w:rPr>
      </w:pPr>
    </w:p>
    <w:p w:rsidR="003554E5" w:rsidRDefault="003554E5" w:rsidP="000B318F">
      <w:pPr>
        <w:pStyle w:val="a3"/>
        <w:rPr>
          <w:color w:val="000000" w:themeColor="text1"/>
          <w:szCs w:val="28"/>
        </w:rPr>
      </w:pPr>
    </w:p>
    <w:p w:rsidR="000B318F" w:rsidRPr="003C239A" w:rsidRDefault="000B318F" w:rsidP="000B318F">
      <w:pPr>
        <w:pStyle w:val="a3"/>
        <w:rPr>
          <w:color w:val="000000" w:themeColor="text1"/>
          <w:szCs w:val="28"/>
        </w:rPr>
      </w:pPr>
      <w:r w:rsidRPr="003C239A">
        <w:rPr>
          <w:noProof/>
          <w:color w:val="000000" w:themeColor="text1"/>
          <w:szCs w:val="28"/>
        </w:rPr>
        <w:drawing>
          <wp:anchor distT="0" distB="0" distL="114300" distR="114300" simplePos="0" relativeHeight="251660288" behindDoc="0" locked="0" layoutInCell="1" allowOverlap="1">
            <wp:simplePos x="0" y="0"/>
            <wp:positionH relativeFrom="column">
              <wp:posOffset>2628900</wp:posOffset>
            </wp:positionH>
            <wp:positionV relativeFrom="page">
              <wp:posOffset>720090</wp:posOffset>
            </wp:positionV>
            <wp:extent cx="1143000" cy="800100"/>
            <wp:effectExtent l="19050" t="0" r="0" b="0"/>
            <wp:wrapTopAndBottom/>
            <wp:docPr id="2" name="Рисунок 2" descr="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pic:cNvPicPr>
                      <a:picLocks noChangeAspect="1" noChangeArrowheads="1"/>
                    </pic:cNvPicPr>
                  </pic:nvPicPr>
                  <pic:blipFill>
                    <a:blip r:embed="rId9" cstate="print">
                      <a:lum contrast="6000"/>
                    </a:blip>
                    <a:srcRect/>
                    <a:stretch>
                      <a:fillRect/>
                    </a:stretch>
                  </pic:blipFill>
                  <pic:spPr bwMode="auto">
                    <a:xfrm>
                      <a:off x="0" y="0"/>
                      <a:ext cx="1143000" cy="800100"/>
                    </a:xfrm>
                    <a:prstGeom prst="rect">
                      <a:avLst/>
                    </a:prstGeom>
                    <a:noFill/>
                  </pic:spPr>
                </pic:pic>
              </a:graphicData>
            </a:graphic>
          </wp:anchor>
        </w:drawing>
      </w:r>
      <w:r w:rsidRPr="003C239A">
        <w:rPr>
          <w:color w:val="000000" w:themeColor="text1"/>
          <w:szCs w:val="28"/>
        </w:rPr>
        <w:t>КОНТРОЛЬНО-СЧЕТНАЯ ПАЛАТА</w:t>
      </w:r>
    </w:p>
    <w:p w:rsidR="000B318F" w:rsidRPr="003C239A" w:rsidRDefault="000B318F" w:rsidP="000B318F">
      <w:pPr>
        <w:pStyle w:val="a3"/>
        <w:rPr>
          <w:color w:val="000000" w:themeColor="text1"/>
          <w:szCs w:val="28"/>
        </w:rPr>
      </w:pPr>
      <w:r w:rsidRPr="003C239A">
        <w:rPr>
          <w:color w:val="000000" w:themeColor="text1"/>
          <w:szCs w:val="28"/>
        </w:rPr>
        <w:t>ТАЙМЫРСКОГО ДОЛГАНО-НЕНЕЦКОГО МУНИЦИПАЛЬНОГО РАЙОНА</w:t>
      </w:r>
    </w:p>
    <w:p w:rsidR="000B318F" w:rsidRDefault="000B318F" w:rsidP="004F1A4C">
      <w:pPr>
        <w:pStyle w:val="a3"/>
        <w:jc w:val="left"/>
        <w:rPr>
          <w:color w:val="000000" w:themeColor="text1"/>
          <w:szCs w:val="28"/>
        </w:rPr>
      </w:pPr>
    </w:p>
    <w:p w:rsidR="003C239A" w:rsidRDefault="003C239A" w:rsidP="003554E5">
      <w:pPr>
        <w:pStyle w:val="a3"/>
        <w:jc w:val="left"/>
        <w:rPr>
          <w:color w:val="000000" w:themeColor="text1"/>
          <w:szCs w:val="28"/>
        </w:rPr>
      </w:pPr>
    </w:p>
    <w:p w:rsidR="007C076E" w:rsidRDefault="007C076E" w:rsidP="00967F56">
      <w:pPr>
        <w:shd w:val="clear" w:color="auto" w:fill="FFFFFF"/>
        <w:tabs>
          <w:tab w:val="left" w:pos="709"/>
        </w:tabs>
        <w:ind w:left="4253"/>
        <w:jc w:val="center"/>
        <w:rPr>
          <w:b/>
          <w:bCs/>
          <w:color w:val="F79646" w:themeColor="accent6"/>
          <w:spacing w:val="1"/>
          <w:sz w:val="28"/>
          <w:szCs w:val="28"/>
        </w:rPr>
      </w:pPr>
    </w:p>
    <w:p w:rsidR="00967F56" w:rsidRPr="00A10F13" w:rsidRDefault="00967F56" w:rsidP="00967F56">
      <w:pPr>
        <w:shd w:val="clear" w:color="auto" w:fill="FFFFFF"/>
        <w:tabs>
          <w:tab w:val="left" w:pos="709"/>
        </w:tabs>
        <w:ind w:left="4253"/>
        <w:jc w:val="center"/>
        <w:rPr>
          <w:b/>
          <w:bCs/>
          <w:color w:val="000000" w:themeColor="text1"/>
          <w:spacing w:val="1"/>
          <w:sz w:val="28"/>
          <w:szCs w:val="28"/>
        </w:rPr>
      </w:pPr>
      <w:r w:rsidRPr="00A10F13">
        <w:rPr>
          <w:b/>
          <w:bCs/>
          <w:color w:val="000000" w:themeColor="text1"/>
          <w:spacing w:val="1"/>
          <w:sz w:val="28"/>
          <w:szCs w:val="28"/>
        </w:rPr>
        <w:t>УТВЕРЖДАЮ</w:t>
      </w:r>
    </w:p>
    <w:p w:rsidR="00967F56" w:rsidRPr="00A10F13" w:rsidRDefault="00967F56" w:rsidP="00967F56">
      <w:pPr>
        <w:shd w:val="clear" w:color="auto" w:fill="FFFFFF"/>
        <w:tabs>
          <w:tab w:val="left" w:pos="709"/>
        </w:tabs>
        <w:ind w:left="4253"/>
        <w:jc w:val="center"/>
        <w:rPr>
          <w:bCs/>
          <w:color w:val="000000" w:themeColor="text1"/>
          <w:spacing w:val="1"/>
          <w:sz w:val="28"/>
          <w:szCs w:val="28"/>
        </w:rPr>
      </w:pPr>
      <w:r w:rsidRPr="00A10F13">
        <w:rPr>
          <w:bCs/>
          <w:color w:val="000000" w:themeColor="text1"/>
          <w:spacing w:val="1"/>
          <w:sz w:val="28"/>
          <w:szCs w:val="28"/>
        </w:rPr>
        <w:t>Председатель</w:t>
      </w:r>
    </w:p>
    <w:p w:rsidR="00967F56" w:rsidRPr="00A10F13" w:rsidRDefault="00967F56" w:rsidP="00967F56">
      <w:pPr>
        <w:shd w:val="clear" w:color="auto" w:fill="FFFFFF"/>
        <w:tabs>
          <w:tab w:val="left" w:pos="709"/>
        </w:tabs>
        <w:ind w:left="4253"/>
        <w:jc w:val="center"/>
        <w:rPr>
          <w:bCs/>
          <w:color w:val="000000" w:themeColor="text1"/>
          <w:spacing w:val="1"/>
          <w:sz w:val="28"/>
          <w:szCs w:val="28"/>
        </w:rPr>
      </w:pPr>
      <w:r w:rsidRPr="00A10F13">
        <w:rPr>
          <w:bCs/>
          <w:color w:val="000000" w:themeColor="text1"/>
          <w:spacing w:val="1"/>
          <w:sz w:val="28"/>
          <w:szCs w:val="28"/>
        </w:rPr>
        <w:t>Контрольно - Счетной палаты</w:t>
      </w:r>
    </w:p>
    <w:p w:rsidR="00967F56" w:rsidRPr="00A10F13" w:rsidRDefault="00967F56" w:rsidP="00967F56">
      <w:pPr>
        <w:shd w:val="clear" w:color="auto" w:fill="FFFFFF"/>
        <w:tabs>
          <w:tab w:val="left" w:pos="709"/>
        </w:tabs>
        <w:ind w:left="4253"/>
        <w:jc w:val="center"/>
        <w:rPr>
          <w:bCs/>
          <w:color w:val="000000" w:themeColor="text1"/>
          <w:spacing w:val="1"/>
          <w:sz w:val="28"/>
          <w:szCs w:val="28"/>
        </w:rPr>
      </w:pPr>
      <w:r w:rsidRPr="00A10F13">
        <w:rPr>
          <w:bCs/>
          <w:color w:val="000000" w:themeColor="text1"/>
          <w:spacing w:val="1"/>
          <w:sz w:val="28"/>
          <w:szCs w:val="28"/>
        </w:rPr>
        <w:t>Таймырского Долгано-Ненецкого</w:t>
      </w:r>
    </w:p>
    <w:p w:rsidR="00967F56" w:rsidRPr="00A10F13" w:rsidRDefault="00967F56" w:rsidP="00967F56">
      <w:pPr>
        <w:shd w:val="clear" w:color="auto" w:fill="FFFFFF"/>
        <w:tabs>
          <w:tab w:val="left" w:pos="709"/>
        </w:tabs>
        <w:ind w:left="4253"/>
        <w:jc w:val="center"/>
        <w:rPr>
          <w:bCs/>
          <w:color w:val="000000" w:themeColor="text1"/>
          <w:spacing w:val="1"/>
          <w:sz w:val="28"/>
          <w:szCs w:val="28"/>
        </w:rPr>
      </w:pPr>
      <w:r w:rsidRPr="00A10F13">
        <w:rPr>
          <w:bCs/>
          <w:color w:val="000000" w:themeColor="text1"/>
          <w:spacing w:val="1"/>
          <w:sz w:val="28"/>
          <w:szCs w:val="28"/>
        </w:rPr>
        <w:t>муниципального района</w:t>
      </w:r>
    </w:p>
    <w:p w:rsidR="00967F56" w:rsidRPr="00A10F13" w:rsidRDefault="00967F56" w:rsidP="00967F56">
      <w:pPr>
        <w:shd w:val="clear" w:color="auto" w:fill="FFFFFF"/>
        <w:tabs>
          <w:tab w:val="left" w:pos="709"/>
        </w:tabs>
        <w:ind w:left="4253"/>
        <w:jc w:val="center"/>
        <w:rPr>
          <w:bCs/>
          <w:color w:val="000000" w:themeColor="text1"/>
          <w:spacing w:val="1"/>
          <w:sz w:val="28"/>
          <w:szCs w:val="28"/>
        </w:rPr>
      </w:pPr>
      <w:r w:rsidRPr="00A10F13">
        <w:rPr>
          <w:bCs/>
          <w:color w:val="000000" w:themeColor="text1"/>
          <w:spacing w:val="1"/>
          <w:sz w:val="28"/>
          <w:szCs w:val="28"/>
        </w:rPr>
        <w:t>_________ И.Ф. Ярошук</w:t>
      </w:r>
    </w:p>
    <w:p w:rsidR="00967F56" w:rsidRPr="00A10F13" w:rsidRDefault="00967F56" w:rsidP="00967F56">
      <w:pPr>
        <w:shd w:val="clear" w:color="auto" w:fill="FFFFFF"/>
        <w:tabs>
          <w:tab w:val="left" w:pos="709"/>
        </w:tabs>
        <w:ind w:left="4253"/>
        <w:jc w:val="center"/>
        <w:rPr>
          <w:bCs/>
          <w:color w:val="000000" w:themeColor="text1"/>
          <w:spacing w:val="1"/>
          <w:sz w:val="28"/>
          <w:szCs w:val="28"/>
        </w:rPr>
      </w:pPr>
      <w:r w:rsidRPr="00A10F13">
        <w:rPr>
          <w:bCs/>
          <w:color w:val="000000" w:themeColor="text1"/>
          <w:spacing w:val="1"/>
          <w:sz w:val="28"/>
          <w:szCs w:val="28"/>
        </w:rPr>
        <w:t>«___» _____________ 20__ г.</w:t>
      </w:r>
    </w:p>
    <w:p w:rsidR="00967F56" w:rsidRPr="00A10F13" w:rsidRDefault="00967F56" w:rsidP="00967F56">
      <w:pPr>
        <w:shd w:val="clear" w:color="auto" w:fill="FFFFFF"/>
        <w:tabs>
          <w:tab w:val="left" w:pos="709"/>
        </w:tabs>
        <w:ind w:left="4253"/>
        <w:jc w:val="center"/>
        <w:rPr>
          <w:b/>
          <w:bCs/>
          <w:color w:val="000000" w:themeColor="text1"/>
          <w:spacing w:val="1"/>
        </w:rPr>
      </w:pPr>
    </w:p>
    <w:p w:rsidR="00967F56" w:rsidRPr="00A10F13" w:rsidRDefault="00967F56" w:rsidP="00967F56">
      <w:pPr>
        <w:shd w:val="clear" w:color="auto" w:fill="FFFFFF"/>
        <w:tabs>
          <w:tab w:val="left" w:pos="709"/>
        </w:tabs>
        <w:spacing w:line="276" w:lineRule="auto"/>
        <w:ind w:left="4253"/>
        <w:rPr>
          <w:b/>
          <w:bCs/>
          <w:color w:val="000000" w:themeColor="text1"/>
          <w:spacing w:val="1"/>
        </w:rPr>
      </w:pPr>
    </w:p>
    <w:p w:rsidR="00967F56" w:rsidRPr="00A10F13" w:rsidRDefault="00967F56" w:rsidP="00967F56">
      <w:pPr>
        <w:shd w:val="clear" w:color="auto" w:fill="FFFFFF"/>
        <w:tabs>
          <w:tab w:val="left" w:pos="709"/>
        </w:tabs>
        <w:spacing w:line="276" w:lineRule="auto"/>
        <w:ind w:left="4253"/>
        <w:rPr>
          <w:b/>
          <w:bCs/>
          <w:color w:val="000000" w:themeColor="text1"/>
          <w:spacing w:val="1"/>
        </w:rPr>
      </w:pPr>
    </w:p>
    <w:p w:rsidR="00967F56" w:rsidRPr="00A10F13" w:rsidRDefault="00967F56" w:rsidP="00967F56">
      <w:pPr>
        <w:shd w:val="clear" w:color="auto" w:fill="FFFFFF"/>
        <w:tabs>
          <w:tab w:val="left" w:pos="709"/>
        </w:tabs>
        <w:spacing w:line="276" w:lineRule="auto"/>
        <w:ind w:left="4253"/>
        <w:rPr>
          <w:b/>
          <w:bCs/>
          <w:color w:val="000000" w:themeColor="text1"/>
          <w:spacing w:val="1"/>
          <w:sz w:val="28"/>
          <w:szCs w:val="28"/>
        </w:rPr>
      </w:pPr>
      <w:r w:rsidRPr="00A10F13">
        <w:rPr>
          <w:b/>
          <w:bCs/>
          <w:color w:val="000000" w:themeColor="text1"/>
          <w:spacing w:val="1"/>
          <w:sz w:val="28"/>
          <w:szCs w:val="28"/>
        </w:rPr>
        <w:t xml:space="preserve">ЗАКЛЮЧЕНИЕ </w:t>
      </w:r>
    </w:p>
    <w:p w:rsidR="00967F56" w:rsidRPr="00A10F13" w:rsidRDefault="00967F56" w:rsidP="00967F56">
      <w:pPr>
        <w:shd w:val="clear" w:color="auto" w:fill="FFFFFF"/>
        <w:tabs>
          <w:tab w:val="left" w:pos="0"/>
        </w:tabs>
        <w:spacing w:line="276" w:lineRule="auto"/>
        <w:jc w:val="center"/>
        <w:rPr>
          <w:b/>
          <w:bCs/>
          <w:color w:val="000000" w:themeColor="text1"/>
          <w:sz w:val="28"/>
          <w:szCs w:val="28"/>
        </w:rPr>
      </w:pPr>
      <w:r w:rsidRPr="00A10F13">
        <w:rPr>
          <w:b/>
          <w:bCs/>
          <w:color w:val="000000" w:themeColor="text1"/>
          <w:spacing w:val="1"/>
          <w:sz w:val="28"/>
          <w:szCs w:val="28"/>
        </w:rPr>
        <w:t xml:space="preserve">по результатам </w:t>
      </w:r>
      <w:r w:rsidRPr="00A10F13">
        <w:rPr>
          <w:b/>
          <w:bCs/>
          <w:color w:val="000000" w:themeColor="text1"/>
          <w:sz w:val="28"/>
          <w:szCs w:val="28"/>
        </w:rPr>
        <w:t xml:space="preserve">внешней проверки годового отчета </w:t>
      </w:r>
    </w:p>
    <w:p w:rsidR="00967F56" w:rsidRPr="00A10F13" w:rsidRDefault="00967F56" w:rsidP="00967F56">
      <w:pPr>
        <w:shd w:val="clear" w:color="auto" w:fill="FFFFFF"/>
        <w:tabs>
          <w:tab w:val="left" w:pos="0"/>
        </w:tabs>
        <w:spacing w:line="276" w:lineRule="auto"/>
        <w:jc w:val="center"/>
        <w:rPr>
          <w:b/>
          <w:bCs/>
          <w:color w:val="000000" w:themeColor="text1"/>
          <w:spacing w:val="-2"/>
          <w:sz w:val="28"/>
          <w:szCs w:val="28"/>
        </w:rPr>
      </w:pPr>
      <w:r w:rsidRPr="00A10F13">
        <w:rPr>
          <w:b/>
          <w:bCs/>
          <w:color w:val="000000" w:themeColor="text1"/>
          <w:sz w:val="28"/>
          <w:szCs w:val="28"/>
        </w:rPr>
        <w:t>об испо</w:t>
      </w:r>
      <w:r w:rsidR="000E4AAD" w:rsidRPr="00A10F13">
        <w:rPr>
          <w:b/>
          <w:bCs/>
          <w:color w:val="000000" w:themeColor="text1"/>
          <w:sz w:val="28"/>
          <w:szCs w:val="28"/>
        </w:rPr>
        <w:t>лнении районного бюджета за 2014</w:t>
      </w:r>
      <w:r w:rsidRPr="00A10F13">
        <w:rPr>
          <w:b/>
          <w:bCs/>
          <w:color w:val="000000" w:themeColor="text1"/>
          <w:sz w:val="28"/>
          <w:szCs w:val="28"/>
        </w:rPr>
        <w:t xml:space="preserve"> год</w:t>
      </w:r>
    </w:p>
    <w:p w:rsidR="00967F56" w:rsidRPr="00A10F13" w:rsidRDefault="00967F56" w:rsidP="00967F56">
      <w:pPr>
        <w:jc w:val="center"/>
        <w:rPr>
          <w:i/>
          <w:color w:val="000000" w:themeColor="text1"/>
          <w:sz w:val="20"/>
          <w:szCs w:val="20"/>
        </w:rPr>
      </w:pPr>
    </w:p>
    <w:p w:rsidR="00A53D2A" w:rsidRDefault="00967F56" w:rsidP="00A53D2A">
      <w:pPr>
        <w:jc w:val="center"/>
        <w:rPr>
          <w:i/>
          <w:color w:val="000000" w:themeColor="text1"/>
          <w:sz w:val="26"/>
          <w:szCs w:val="26"/>
        </w:rPr>
      </w:pPr>
      <w:r w:rsidRPr="00A10F13">
        <w:rPr>
          <w:i/>
          <w:color w:val="000000" w:themeColor="text1"/>
          <w:sz w:val="26"/>
          <w:szCs w:val="26"/>
        </w:rPr>
        <w:t xml:space="preserve"> (утверждено Решением коллегии Контрольно-Счетной палаты от </w:t>
      </w:r>
      <w:r w:rsidR="00A53D2A" w:rsidRPr="007E74E2">
        <w:rPr>
          <w:i/>
          <w:color w:val="000000" w:themeColor="text1"/>
          <w:sz w:val="26"/>
          <w:szCs w:val="26"/>
        </w:rPr>
        <w:t>2</w:t>
      </w:r>
      <w:r w:rsidR="007E74E2" w:rsidRPr="007E74E2">
        <w:rPr>
          <w:i/>
          <w:color w:val="000000" w:themeColor="text1"/>
          <w:sz w:val="26"/>
          <w:szCs w:val="26"/>
        </w:rPr>
        <w:t>8</w:t>
      </w:r>
      <w:r w:rsidRPr="007E74E2">
        <w:rPr>
          <w:i/>
          <w:color w:val="000000" w:themeColor="text1"/>
          <w:sz w:val="26"/>
          <w:szCs w:val="26"/>
        </w:rPr>
        <w:t>.0</w:t>
      </w:r>
      <w:r w:rsidR="00963CB5" w:rsidRPr="007E74E2">
        <w:rPr>
          <w:i/>
          <w:color w:val="000000" w:themeColor="text1"/>
          <w:sz w:val="26"/>
          <w:szCs w:val="26"/>
        </w:rPr>
        <w:t>4</w:t>
      </w:r>
      <w:r w:rsidRPr="007E74E2">
        <w:rPr>
          <w:i/>
          <w:color w:val="000000" w:themeColor="text1"/>
          <w:sz w:val="26"/>
          <w:szCs w:val="26"/>
        </w:rPr>
        <w:t>.201</w:t>
      </w:r>
      <w:r w:rsidR="007E74E2" w:rsidRPr="007E74E2">
        <w:rPr>
          <w:i/>
          <w:color w:val="000000" w:themeColor="text1"/>
          <w:sz w:val="26"/>
          <w:szCs w:val="26"/>
        </w:rPr>
        <w:t>5</w:t>
      </w:r>
      <w:r w:rsidRPr="007E74E2">
        <w:rPr>
          <w:i/>
          <w:color w:val="000000" w:themeColor="text1"/>
          <w:sz w:val="26"/>
          <w:szCs w:val="26"/>
        </w:rPr>
        <w:t xml:space="preserve"> №</w:t>
      </w:r>
      <w:r w:rsidR="00A53D2A" w:rsidRPr="007E74E2">
        <w:rPr>
          <w:i/>
          <w:color w:val="000000" w:themeColor="text1"/>
          <w:sz w:val="26"/>
          <w:szCs w:val="26"/>
        </w:rPr>
        <w:t xml:space="preserve"> </w:t>
      </w:r>
      <w:r w:rsidR="007E74E2" w:rsidRPr="007E74E2">
        <w:rPr>
          <w:i/>
          <w:color w:val="000000" w:themeColor="text1"/>
          <w:sz w:val="26"/>
          <w:szCs w:val="26"/>
          <w:u w:val="single"/>
        </w:rPr>
        <w:t>04</w:t>
      </w:r>
      <w:r w:rsidRPr="00A10F13">
        <w:rPr>
          <w:i/>
          <w:color w:val="000000" w:themeColor="text1"/>
          <w:sz w:val="26"/>
          <w:szCs w:val="26"/>
        </w:rPr>
        <w:t xml:space="preserve">) </w:t>
      </w:r>
    </w:p>
    <w:p w:rsidR="00B05509" w:rsidRPr="00A10F13" w:rsidRDefault="00B05509" w:rsidP="00A53D2A">
      <w:pPr>
        <w:jc w:val="center"/>
        <w:rPr>
          <w:i/>
          <w:color w:val="000000" w:themeColor="text1"/>
          <w:sz w:val="26"/>
          <w:szCs w:val="26"/>
        </w:rPr>
      </w:pPr>
    </w:p>
    <w:p w:rsidR="00967F56" w:rsidRPr="00A10F13" w:rsidRDefault="00A53D2A" w:rsidP="00967F56">
      <w:pPr>
        <w:shd w:val="clear" w:color="auto" w:fill="FFFFFF"/>
        <w:tabs>
          <w:tab w:val="left" w:pos="8410"/>
        </w:tabs>
        <w:spacing w:before="274" w:line="276" w:lineRule="auto"/>
        <w:ind w:left="34"/>
        <w:rPr>
          <w:color w:val="000000" w:themeColor="text1"/>
        </w:rPr>
      </w:pPr>
      <w:r w:rsidRPr="00A10F13">
        <w:rPr>
          <w:b/>
          <w:bCs/>
          <w:color w:val="000000" w:themeColor="text1"/>
        </w:rPr>
        <w:t xml:space="preserve">28 </w:t>
      </w:r>
      <w:r w:rsidR="004F1A4C" w:rsidRPr="00A10F13">
        <w:rPr>
          <w:b/>
          <w:bCs/>
          <w:color w:val="000000" w:themeColor="text1"/>
        </w:rPr>
        <w:t>апреля</w:t>
      </w:r>
      <w:r w:rsidR="00967F56" w:rsidRPr="00A10F13">
        <w:rPr>
          <w:b/>
          <w:bCs/>
          <w:color w:val="000000" w:themeColor="text1"/>
          <w:spacing w:val="-2"/>
        </w:rPr>
        <w:t xml:space="preserve"> </w:t>
      </w:r>
      <w:r w:rsidR="000E4AAD" w:rsidRPr="00A10F13">
        <w:rPr>
          <w:b/>
          <w:color w:val="000000" w:themeColor="text1"/>
          <w:spacing w:val="-2"/>
        </w:rPr>
        <w:t>2015</w:t>
      </w:r>
      <w:r w:rsidR="00967F56" w:rsidRPr="00A10F13">
        <w:rPr>
          <w:b/>
          <w:color w:val="000000" w:themeColor="text1"/>
          <w:spacing w:val="-2"/>
        </w:rPr>
        <w:t xml:space="preserve"> г.                        </w:t>
      </w:r>
      <w:r w:rsidR="00200B89" w:rsidRPr="00A10F13">
        <w:rPr>
          <w:b/>
          <w:color w:val="000000" w:themeColor="text1"/>
          <w:spacing w:val="-2"/>
        </w:rPr>
        <w:t xml:space="preserve">                    </w:t>
      </w:r>
      <w:r w:rsidR="00967F56" w:rsidRPr="00A10F13">
        <w:rPr>
          <w:b/>
          <w:color w:val="000000" w:themeColor="text1"/>
          <w:spacing w:val="-2"/>
        </w:rPr>
        <w:t xml:space="preserve">    </w:t>
      </w:r>
      <w:r w:rsidR="00967F56" w:rsidRPr="00A10F13">
        <w:rPr>
          <w:b/>
          <w:bCs/>
          <w:color w:val="000000" w:themeColor="text1"/>
          <w:spacing w:val="-5"/>
        </w:rPr>
        <w:t xml:space="preserve">  г. Дудинка</w:t>
      </w:r>
      <w:r w:rsidR="00967F56" w:rsidRPr="00A10F13">
        <w:rPr>
          <w:b/>
          <w:bCs/>
          <w:color w:val="000000" w:themeColor="text1"/>
        </w:rPr>
        <w:t xml:space="preserve">                          </w:t>
      </w:r>
      <w:r w:rsidR="004F1A4C" w:rsidRPr="00A10F13">
        <w:rPr>
          <w:b/>
          <w:color w:val="000000" w:themeColor="text1"/>
          <w:spacing w:val="-2"/>
        </w:rPr>
        <w:t xml:space="preserve"> </w:t>
      </w:r>
      <w:r w:rsidR="00200B89" w:rsidRPr="00A10F13">
        <w:rPr>
          <w:b/>
          <w:color w:val="000000" w:themeColor="text1"/>
          <w:spacing w:val="-2"/>
        </w:rPr>
        <w:t xml:space="preserve">      </w:t>
      </w:r>
      <w:r w:rsidR="004F1A4C" w:rsidRPr="00A10F13">
        <w:rPr>
          <w:b/>
          <w:color w:val="000000" w:themeColor="text1"/>
          <w:spacing w:val="-2"/>
        </w:rPr>
        <w:t xml:space="preserve">                </w:t>
      </w:r>
      <w:r w:rsidR="00967F56" w:rsidRPr="00A10F13">
        <w:rPr>
          <w:b/>
          <w:color w:val="000000" w:themeColor="text1"/>
          <w:spacing w:val="-2"/>
        </w:rPr>
        <w:t xml:space="preserve">        № </w:t>
      </w:r>
      <w:r w:rsidR="001440B6">
        <w:rPr>
          <w:b/>
          <w:color w:val="000000" w:themeColor="text1"/>
          <w:spacing w:val="-2"/>
        </w:rPr>
        <w:t>04</w:t>
      </w:r>
      <w:r w:rsidR="00F813BD">
        <w:rPr>
          <w:b/>
          <w:color w:val="000000" w:themeColor="text1"/>
          <w:spacing w:val="-2"/>
        </w:rPr>
        <w:t xml:space="preserve"> </w:t>
      </w:r>
      <w:r w:rsidR="00967F56" w:rsidRPr="00A10F13">
        <w:rPr>
          <w:b/>
          <w:color w:val="000000" w:themeColor="text1"/>
          <w:spacing w:val="-2"/>
        </w:rPr>
        <w:t>-</w:t>
      </w:r>
      <w:r w:rsidR="00F813BD">
        <w:rPr>
          <w:b/>
          <w:color w:val="000000" w:themeColor="text1"/>
          <w:spacing w:val="-2"/>
        </w:rPr>
        <w:t xml:space="preserve"> </w:t>
      </w:r>
      <w:r w:rsidR="00967F56" w:rsidRPr="00A10F13">
        <w:rPr>
          <w:b/>
          <w:color w:val="000000" w:themeColor="text1"/>
          <w:spacing w:val="-2"/>
        </w:rPr>
        <w:t>05</w:t>
      </w:r>
    </w:p>
    <w:p w:rsidR="003C239A" w:rsidRDefault="003C239A" w:rsidP="00A53D2A">
      <w:pPr>
        <w:pStyle w:val="1"/>
        <w:ind w:firstLine="0"/>
        <w:rPr>
          <w:color w:val="000000" w:themeColor="text1"/>
          <w:sz w:val="20"/>
          <w:szCs w:val="20"/>
        </w:rPr>
      </w:pPr>
    </w:p>
    <w:p w:rsidR="00B05509" w:rsidRPr="00B05509" w:rsidRDefault="00B05509" w:rsidP="00B05509"/>
    <w:p w:rsidR="000D6D47" w:rsidRPr="00A10F13" w:rsidRDefault="00F60D5F" w:rsidP="00A10F13">
      <w:pPr>
        <w:spacing w:line="276" w:lineRule="auto"/>
        <w:ind w:firstLine="709"/>
        <w:jc w:val="both"/>
        <w:rPr>
          <w:color w:val="000000" w:themeColor="text1"/>
          <w:sz w:val="28"/>
          <w:szCs w:val="28"/>
        </w:rPr>
      </w:pPr>
      <w:r w:rsidRPr="00A10F13">
        <w:rPr>
          <w:color w:val="000000" w:themeColor="text1"/>
          <w:sz w:val="28"/>
          <w:szCs w:val="28"/>
        </w:rPr>
        <w:t xml:space="preserve">Внешняя проверка годового </w:t>
      </w:r>
      <w:r w:rsidR="00680CA8" w:rsidRPr="00A10F13">
        <w:rPr>
          <w:color w:val="000000" w:themeColor="text1"/>
          <w:sz w:val="28"/>
          <w:szCs w:val="28"/>
        </w:rPr>
        <w:t>о</w:t>
      </w:r>
      <w:r w:rsidRPr="00A10F13">
        <w:rPr>
          <w:color w:val="000000" w:themeColor="text1"/>
          <w:sz w:val="28"/>
          <w:szCs w:val="28"/>
        </w:rPr>
        <w:t>тчета об испо</w:t>
      </w:r>
      <w:r w:rsidR="00817CE3" w:rsidRPr="00A10F13">
        <w:rPr>
          <w:color w:val="000000" w:themeColor="text1"/>
          <w:sz w:val="28"/>
          <w:szCs w:val="28"/>
        </w:rPr>
        <w:t xml:space="preserve">лнении районного бюджета за </w:t>
      </w:r>
      <w:r w:rsidR="00DE3E9D" w:rsidRPr="00A10F13">
        <w:rPr>
          <w:color w:val="000000" w:themeColor="text1"/>
          <w:sz w:val="28"/>
          <w:szCs w:val="28"/>
        </w:rPr>
        <w:t>2014</w:t>
      </w:r>
      <w:r w:rsidRPr="00A10F13">
        <w:rPr>
          <w:color w:val="000000" w:themeColor="text1"/>
          <w:sz w:val="28"/>
          <w:szCs w:val="28"/>
        </w:rPr>
        <w:t xml:space="preserve"> год </w:t>
      </w:r>
      <w:r w:rsidR="00273F59" w:rsidRPr="00A10F13">
        <w:rPr>
          <w:color w:val="000000" w:themeColor="text1"/>
          <w:sz w:val="28"/>
          <w:szCs w:val="28"/>
        </w:rPr>
        <w:t>проведена</w:t>
      </w:r>
      <w:r w:rsidRPr="00A10F13">
        <w:rPr>
          <w:color w:val="000000" w:themeColor="text1"/>
          <w:sz w:val="28"/>
          <w:szCs w:val="28"/>
        </w:rPr>
        <w:t xml:space="preserve"> на основании статьи 264.4 Бюджетного кодекса Российской Федерации,</w:t>
      </w:r>
      <w:r w:rsidR="00876A2D" w:rsidRPr="00A10F13">
        <w:rPr>
          <w:color w:val="000000" w:themeColor="text1"/>
          <w:sz w:val="28"/>
          <w:szCs w:val="28"/>
        </w:rPr>
        <w:t xml:space="preserve"> пункта 7</w:t>
      </w:r>
      <w:r w:rsidRPr="00A10F13">
        <w:rPr>
          <w:color w:val="000000" w:themeColor="text1"/>
          <w:sz w:val="28"/>
          <w:szCs w:val="28"/>
        </w:rPr>
        <w:t xml:space="preserve"> статьи 73 Устава Таймырского Долгано-Ненецкого муниципального района, статьи 26 Положения о бюджетном процессе в Таймырском Долгано-Ненецком </w:t>
      </w:r>
      <w:r w:rsidR="00817CE3" w:rsidRPr="00A10F13">
        <w:rPr>
          <w:color w:val="000000" w:themeColor="text1"/>
          <w:sz w:val="28"/>
          <w:szCs w:val="28"/>
        </w:rPr>
        <w:t>муниципальном районе,</w:t>
      </w:r>
      <w:r w:rsidR="00F41482" w:rsidRPr="00A10F13">
        <w:rPr>
          <w:color w:val="000000" w:themeColor="text1"/>
          <w:sz w:val="28"/>
          <w:szCs w:val="28"/>
        </w:rPr>
        <w:t xml:space="preserve"> </w:t>
      </w:r>
      <w:r w:rsidR="00817CE3" w:rsidRPr="00A10F13">
        <w:rPr>
          <w:color w:val="000000" w:themeColor="text1"/>
          <w:sz w:val="28"/>
          <w:szCs w:val="28"/>
        </w:rPr>
        <w:t xml:space="preserve"> пункта </w:t>
      </w:r>
      <w:r w:rsidR="005A4114" w:rsidRPr="00A10F13">
        <w:rPr>
          <w:color w:val="000000" w:themeColor="text1"/>
          <w:sz w:val="28"/>
          <w:szCs w:val="28"/>
        </w:rPr>
        <w:t>1.6</w:t>
      </w:r>
      <w:r w:rsidRPr="00A10F13">
        <w:rPr>
          <w:color w:val="000000" w:themeColor="text1"/>
          <w:sz w:val="28"/>
          <w:szCs w:val="28"/>
        </w:rPr>
        <w:t xml:space="preserve">. Плана работы </w:t>
      </w:r>
      <w:r w:rsidR="00F374A1" w:rsidRPr="00A10F13">
        <w:rPr>
          <w:color w:val="000000" w:themeColor="text1"/>
          <w:sz w:val="28"/>
          <w:szCs w:val="28"/>
        </w:rPr>
        <w:t xml:space="preserve">Контрольно-Счетной палаты </w:t>
      </w:r>
      <w:r w:rsidRPr="00A10F13">
        <w:rPr>
          <w:color w:val="000000" w:themeColor="text1"/>
          <w:sz w:val="28"/>
          <w:szCs w:val="28"/>
        </w:rPr>
        <w:t>Таймырского Долгано-Ненецког</w:t>
      </w:r>
      <w:r w:rsidR="00876A2D" w:rsidRPr="00A10F13">
        <w:rPr>
          <w:color w:val="000000" w:themeColor="text1"/>
          <w:sz w:val="28"/>
          <w:szCs w:val="28"/>
        </w:rPr>
        <w:t xml:space="preserve">о муниципального района на </w:t>
      </w:r>
      <w:r w:rsidR="00817CE3" w:rsidRPr="00A10F13">
        <w:rPr>
          <w:color w:val="000000" w:themeColor="text1"/>
          <w:sz w:val="28"/>
          <w:szCs w:val="28"/>
        </w:rPr>
        <w:t>201</w:t>
      </w:r>
      <w:r w:rsidR="005A4114" w:rsidRPr="00A10F13">
        <w:rPr>
          <w:color w:val="000000" w:themeColor="text1"/>
          <w:sz w:val="28"/>
          <w:szCs w:val="28"/>
        </w:rPr>
        <w:t>5</w:t>
      </w:r>
      <w:r w:rsidRPr="00A10F13">
        <w:rPr>
          <w:color w:val="000000" w:themeColor="text1"/>
          <w:sz w:val="28"/>
          <w:szCs w:val="28"/>
        </w:rPr>
        <w:t xml:space="preserve"> год, Распоряжения Контрольно-Счетной палаты Таймырского Долгано-Ненец</w:t>
      </w:r>
      <w:r w:rsidR="00817CE3" w:rsidRPr="00A10F13">
        <w:rPr>
          <w:color w:val="000000" w:themeColor="text1"/>
          <w:sz w:val="28"/>
          <w:szCs w:val="28"/>
        </w:rPr>
        <w:t xml:space="preserve">кого муниципального района от </w:t>
      </w:r>
      <w:r w:rsidR="005A4114" w:rsidRPr="00A10F13">
        <w:rPr>
          <w:color w:val="000000" w:themeColor="text1"/>
          <w:sz w:val="28"/>
          <w:szCs w:val="28"/>
        </w:rPr>
        <w:t>24.02.2015  № 5</w:t>
      </w:r>
      <w:r w:rsidRPr="00A10F13">
        <w:rPr>
          <w:color w:val="000000" w:themeColor="text1"/>
          <w:sz w:val="28"/>
          <w:szCs w:val="28"/>
        </w:rPr>
        <w:t>.</w:t>
      </w:r>
    </w:p>
    <w:p w:rsidR="000D6D47" w:rsidRPr="00A10F13" w:rsidRDefault="00605D4B" w:rsidP="00A10F13">
      <w:pPr>
        <w:spacing w:line="276" w:lineRule="auto"/>
        <w:ind w:firstLine="709"/>
        <w:jc w:val="both"/>
        <w:rPr>
          <w:color w:val="000000" w:themeColor="text1"/>
          <w:sz w:val="28"/>
          <w:szCs w:val="28"/>
        </w:rPr>
      </w:pPr>
      <w:r w:rsidRPr="00A10F13">
        <w:rPr>
          <w:color w:val="000000" w:themeColor="text1"/>
          <w:sz w:val="28"/>
          <w:szCs w:val="28"/>
          <w:u w:val="single"/>
        </w:rPr>
        <w:t>Цель проверки</w:t>
      </w:r>
      <w:r w:rsidRPr="00A10F13">
        <w:rPr>
          <w:color w:val="000000" w:themeColor="text1"/>
          <w:sz w:val="28"/>
          <w:szCs w:val="28"/>
        </w:rPr>
        <w:t xml:space="preserve">: оценка достоверности показателей отчета об исполнении </w:t>
      </w:r>
      <w:r w:rsidR="000D6D47" w:rsidRPr="00A10F13">
        <w:rPr>
          <w:color w:val="000000" w:themeColor="text1"/>
          <w:sz w:val="28"/>
          <w:szCs w:val="28"/>
        </w:rPr>
        <w:t>районного</w:t>
      </w:r>
      <w:r w:rsidRPr="00A10F13">
        <w:rPr>
          <w:color w:val="000000" w:themeColor="text1"/>
          <w:sz w:val="28"/>
          <w:szCs w:val="28"/>
        </w:rPr>
        <w:t xml:space="preserve"> бюджета</w:t>
      </w:r>
      <w:r w:rsidR="00603DCC" w:rsidRPr="00A10F13">
        <w:rPr>
          <w:color w:val="000000" w:themeColor="text1"/>
          <w:sz w:val="28"/>
          <w:szCs w:val="28"/>
        </w:rPr>
        <w:t xml:space="preserve"> и его соответствие положениям бюджетного законодательства</w:t>
      </w:r>
      <w:r w:rsidRPr="00A10F13">
        <w:rPr>
          <w:color w:val="000000" w:themeColor="text1"/>
          <w:sz w:val="28"/>
          <w:szCs w:val="28"/>
        </w:rPr>
        <w:t>.</w:t>
      </w:r>
    </w:p>
    <w:p w:rsidR="003746A6" w:rsidRPr="00A10F13" w:rsidRDefault="00605D4B" w:rsidP="00A10F13">
      <w:pPr>
        <w:pStyle w:val="a5"/>
        <w:spacing w:line="276" w:lineRule="auto"/>
        <w:ind w:right="-1" w:firstLine="709"/>
        <w:rPr>
          <w:color w:val="000000" w:themeColor="text1"/>
          <w:sz w:val="28"/>
          <w:szCs w:val="28"/>
        </w:rPr>
      </w:pPr>
      <w:r w:rsidRPr="00A10F13">
        <w:rPr>
          <w:color w:val="000000" w:themeColor="text1"/>
          <w:sz w:val="28"/>
          <w:szCs w:val="28"/>
          <w:u w:val="single"/>
        </w:rPr>
        <w:t>Задачи проверки</w:t>
      </w:r>
      <w:r w:rsidRPr="00A10F13">
        <w:rPr>
          <w:color w:val="000000" w:themeColor="text1"/>
          <w:sz w:val="28"/>
          <w:szCs w:val="28"/>
        </w:rPr>
        <w:t xml:space="preserve">:  </w:t>
      </w:r>
    </w:p>
    <w:p w:rsidR="003746A6" w:rsidRPr="00A10F13" w:rsidRDefault="003746A6" w:rsidP="00A10F13">
      <w:pPr>
        <w:pStyle w:val="a5"/>
        <w:spacing w:line="276" w:lineRule="auto"/>
        <w:ind w:right="-1" w:firstLine="709"/>
        <w:rPr>
          <w:color w:val="000000" w:themeColor="text1"/>
          <w:sz w:val="28"/>
          <w:szCs w:val="28"/>
        </w:rPr>
      </w:pPr>
      <w:r w:rsidRPr="00A10F13">
        <w:rPr>
          <w:color w:val="000000" w:themeColor="text1"/>
          <w:sz w:val="28"/>
          <w:szCs w:val="28"/>
        </w:rPr>
        <w:t xml:space="preserve">- </w:t>
      </w:r>
      <w:r w:rsidR="00605D4B" w:rsidRPr="00A10F13">
        <w:rPr>
          <w:color w:val="000000" w:themeColor="text1"/>
          <w:sz w:val="28"/>
          <w:szCs w:val="28"/>
        </w:rPr>
        <w:t>анализ бюджетной отчетности об исполнении районного б</w:t>
      </w:r>
      <w:r w:rsidR="00271673" w:rsidRPr="00A10F13">
        <w:rPr>
          <w:color w:val="000000" w:themeColor="text1"/>
          <w:sz w:val="28"/>
          <w:szCs w:val="28"/>
        </w:rPr>
        <w:t>юджета в 2014</w:t>
      </w:r>
      <w:r w:rsidRPr="00A10F13">
        <w:rPr>
          <w:color w:val="000000" w:themeColor="text1"/>
          <w:sz w:val="28"/>
          <w:szCs w:val="28"/>
        </w:rPr>
        <w:t xml:space="preserve"> году, </w:t>
      </w:r>
      <w:r w:rsidR="00605D4B" w:rsidRPr="00A10F13">
        <w:rPr>
          <w:color w:val="000000" w:themeColor="text1"/>
          <w:sz w:val="28"/>
          <w:szCs w:val="28"/>
        </w:rPr>
        <w:t xml:space="preserve">проверка соблюдения порядка ее консолидации; </w:t>
      </w:r>
    </w:p>
    <w:p w:rsidR="003F58CC" w:rsidRPr="00A10F13" w:rsidRDefault="003746A6" w:rsidP="00A10F13">
      <w:pPr>
        <w:pStyle w:val="a5"/>
        <w:spacing w:line="276" w:lineRule="auto"/>
        <w:ind w:right="-1" w:firstLine="709"/>
        <w:rPr>
          <w:color w:val="000000" w:themeColor="text1"/>
          <w:sz w:val="28"/>
          <w:szCs w:val="28"/>
        </w:rPr>
      </w:pPr>
      <w:r w:rsidRPr="00A10F13">
        <w:rPr>
          <w:color w:val="000000" w:themeColor="text1"/>
          <w:sz w:val="28"/>
          <w:szCs w:val="28"/>
        </w:rPr>
        <w:lastRenderedPageBreak/>
        <w:t xml:space="preserve">- </w:t>
      </w:r>
      <w:r w:rsidR="00605D4B" w:rsidRPr="00A10F13">
        <w:rPr>
          <w:color w:val="000000" w:themeColor="text1"/>
          <w:sz w:val="28"/>
          <w:szCs w:val="28"/>
        </w:rPr>
        <w:t>анализ и проверка соблюдения бюджетного законодательства при организации исполнения районного</w:t>
      </w:r>
      <w:r w:rsidR="004D22C0" w:rsidRPr="00A10F13">
        <w:rPr>
          <w:color w:val="000000" w:themeColor="text1"/>
          <w:sz w:val="28"/>
          <w:szCs w:val="28"/>
        </w:rPr>
        <w:t xml:space="preserve"> бюджета в 2014</w:t>
      </w:r>
      <w:r w:rsidR="00605D4B" w:rsidRPr="00A10F13">
        <w:rPr>
          <w:color w:val="000000" w:themeColor="text1"/>
          <w:sz w:val="28"/>
          <w:szCs w:val="28"/>
        </w:rPr>
        <w:t xml:space="preserve"> году.</w:t>
      </w:r>
    </w:p>
    <w:p w:rsidR="003F58CC" w:rsidRPr="00A10F13" w:rsidRDefault="0096107D" w:rsidP="00A10F13">
      <w:pPr>
        <w:pStyle w:val="a5"/>
        <w:spacing w:line="276" w:lineRule="auto"/>
        <w:ind w:right="-1" w:firstLine="709"/>
        <w:rPr>
          <w:color w:val="000000" w:themeColor="text1"/>
          <w:sz w:val="28"/>
          <w:szCs w:val="28"/>
          <w:u w:val="single"/>
        </w:rPr>
      </w:pPr>
      <w:r w:rsidRPr="00A10F13">
        <w:rPr>
          <w:color w:val="000000" w:themeColor="text1"/>
          <w:sz w:val="28"/>
          <w:szCs w:val="28"/>
          <w:u w:val="single"/>
        </w:rPr>
        <w:t>Предмет проверки</w:t>
      </w:r>
      <w:r w:rsidRPr="00A10F13">
        <w:rPr>
          <w:color w:val="000000" w:themeColor="text1"/>
          <w:sz w:val="28"/>
          <w:szCs w:val="28"/>
        </w:rPr>
        <w:t>: отчет об исполнении районного бюджета за   2014  год, дополнительные документы и материалы, подтверждающие исполнение районного бюджета.</w:t>
      </w:r>
    </w:p>
    <w:p w:rsidR="0096107D" w:rsidRPr="00A10F13" w:rsidRDefault="000D6D47" w:rsidP="00A10F13">
      <w:pPr>
        <w:spacing w:line="276" w:lineRule="auto"/>
        <w:ind w:firstLine="709"/>
        <w:jc w:val="both"/>
        <w:rPr>
          <w:color w:val="000000" w:themeColor="text1"/>
          <w:sz w:val="28"/>
          <w:szCs w:val="28"/>
        </w:rPr>
      </w:pPr>
      <w:r w:rsidRPr="00A10F13">
        <w:rPr>
          <w:bCs/>
          <w:color w:val="000000" w:themeColor="text1"/>
          <w:sz w:val="28"/>
          <w:szCs w:val="28"/>
        </w:rPr>
        <w:t xml:space="preserve">Проверка осуществлялась </w:t>
      </w:r>
      <w:r w:rsidR="003F58CC" w:rsidRPr="00A10F13">
        <w:rPr>
          <w:bCs/>
          <w:color w:val="000000" w:themeColor="text1"/>
          <w:sz w:val="28"/>
          <w:szCs w:val="28"/>
        </w:rPr>
        <w:t>Контрольно-Счетной палатой</w:t>
      </w:r>
      <w:r w:rsidRPr="00A10F13">
        <w:rPr>
          <w:bCs/>
          <w:color w:val="000000" w:themeColor="text1"/>
          <w:sz w:val="28"/>
          <w:szCs w:val="28"/>
        </w:rPr>
        <w:t xml:space="preserve"> </w:t>
      </w:r>
      <w:r w:rsidR="003F58CC" w:rsidRPr="00A10F13">
        <w:rPr>
          <w:color w:val="000000" w:themeColor="text1"/>
          <w:sz w:val="28"/>
          <w:szCs w:val="28"/>
        </w:rPr>
        <w:t>Таймырского Долгано-Ненецкого муниципального района</w:t>
      </w:r>
      <w:r w:rsidR="003F58CC" w:rsidRPr="00A10F13">
        <w:rPr>
          <w:bCs/>
          <w:color w:val="000000" w:themeColor="text1"/>
          <w:sz w:val="28"/>
          <w:szCs w:val="28"/>
        </w:rPr>
        <w:t xml:space="preserve"> (далее – Контрольно-Счетная палата, КСП) </w:t>
      </w:r>
      <w:r w:rsidRPr="00A10F13">
        <w:rPr>
          <w:color w:val="000000" w:themeColor="text1"/>
          <w:sz w:val="28"/>
          <w:szCs w:val="28"/>
        </w:rPr>
        <w:t xml:space="preserve">в соответствии со </w:t>
      </w:r>
      <w:r w:rsidRPr="00A10F13">
        <w:rPr>
          <w:bCs/>
          <w:color w:val="000000" w:themeColor="text1"/>
          <w:sz w:val="28"/>
          <w:szCs w:val="28"/>
        </w:rPr>
        <w:t>Стандартом внешнего муниципального финансового контроля СФК 3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 утвержденн</w:t>
      </w:r>
      <w:r w:rsidR="004F23AA">
        <w:rPr>
          <w:bCs/>
          <w:color w:val="000000" w:themeColor="text1"/>
          <w:sz w:val="28"/>
          <w:szCs w:val="28"/>
        </w:rPr>
        <w:t>ым</w:t>
      </w:r>
      <w:r w:rsidRPr="00A10F13">
        <w:rPr>
          <w:bCs/>
          <w:color w:val="000000" w:themeColor="text1"/>
          <w:sz w:val="28"/>
          <w:szCs w:val="28"/>
        </w:rPr>
        <w:t xml:space="preserve"> Решением коллегии Контрольно-Счетной палаты от 30.09.2013 № 14.</w:t>
      </w:r>
      <w:r w:rsidR="0096107D" w:rsidRPr="00A10F13">
        <w:rPr>
          <w:color w:val="000000" w:themeColor="text1"/>
          <w:sz w:val="28"/>
          <w:szCs w:val="28"/>
        </w:rPr>
        <w:t xml:space="preserve"> </w:t>
      </w:r>
    </w:p>
    <w:p w:rsidR="00976045" w:rsidRPr="00A10F13" w:rsidRDefault="00976045" w:rsidP="00A10F13">
      <w:pPr>
        <w:spacing w:line="276" w:lineRule="auto"/>
        <w:ind w:firstLine="709"/>
        <w:jc w:val="both"/>
        <w:rPr>
          <w:bCs/>
          <w:color w:val="000000" w:themeColor="text1"/>
        </w:rPr>
      </w:pPr>
    </w:p>
    <w:p w:rsidR="0025270E" w:rsidRPr="00A10F13" w:rsidRDefault="00A10F13" w:rsidP="00B24282">
      <w:pPr>
        <w:pStyle w:val="a5"/>
        <w:spacing w:line="276" w:lineRule="auto"/>
        <w:ind w:right="-1" w:firstLine="0"/>
        <w:jc w:val="center"/>
        <w:rPr>
          <w:b/>
          <w:color w:val="000000" w:themeColor="text1"/>
          <w:sz w:val="28"/>
          <w:szCs w:val="28"/>
        </w:rPr>
      </w:pPr>
      <w:r>
        <w:rPr>
          <w:b/>
          <w:color w:val="000000" w:themeColor="text1"/>
          <w:sz w:val="28"/>
          <w:szCs w:val="28"/>
        </w:rPr>
        <w:t xml:space="preserve">1. </w:t>
      </w:r>
      <w:r w:rsidR="0025270E" w:rsidRPr="00A10F13">
        <w:rPr>
          <w:b/>
          <w:color w:val="000000" w:themeColor="text1"/>
          <w:sz w:val="28"/>
          <w:szCs w:val="28"/>
        </w:rPr>
        <w:t>Общие положения</w:t>
      </w:r>
    </w:p>
    <w:p w:rsidR="00976045" w:rsidRPr="00A10F13" w:rsidRDefault="00976045" w:rsidP="00A10F13">
      <w:pPr>
        <w:spacing w:line="276" w:lineRule="auto"/>
        <w:jc w:val="both"/>
        <w:rPr>
          <w:bCs/>
          <w:color w:val="000000" w:themeColor="text1"/>
        </w:rPr>
      </w:pPr>
    </w:p>
    <w:p w:rsidR="00082E2C" w:rsidRPr="00B01124" w:rsidRDefault="00E4202E" w:rsidP="004D2219">
      <w:pPr>
        <w:pStyle w:val="af"/>
        <w:numPr>
          <w:ilvl w:val="0"/>
          <w:numId w:val="8"/>
        </w:numPr>
        <w:spacing w:line="276" w:lineRule="auto"/>
        <w:ind w:left="0" w:firstLine="709"/>
        <w:jc w:val="both"/>
        <w:rPr>
          <w:bCs/>
          <w:color w:val="000000" w:themeColor="text1"/>
          <w:sz w:val="28"/>
          <w:szCs w:val="28"/>
        </w:rPr>
      </w:pPr>
      <w:r w:rsidRPr="00B01124">
        <w:rPr>
          <w:color w:val="000000" w:themeColor="text1"/>
          <w:sz w:val="28"/>
          <w:szCs w:val="28"/>
        </w:rPr>
        <w:t xml:space="preserve">Отчет об исполнении </w:t>
      </w:r>
      <w:r w:rsidR="00F377BA" w:rsidRPr="00B01124">
        <w:rPr>
          <w:color w:val="000000" w:themeColor="text1"/>
          <w:sz w:val="28"/>
          <w:szCs w:val="28"/>
        </w:rPr>
        <w:t>районного  б</w:t>
      </w:r>
      <w:r w:rsidR="006C5718" w:rsidRPr="00B01124">
        <w:rPr>
          <w:color w:val="000000" w:themeColor="text1"/>
          <w:sz w:val="28"/>
          <w:szCs w:val="28"/>
        </w:rPr>
        <w:t xml:space="preserve">юджета за </w:t>
      </w:r>
      <w:r w:rsidR="005942BA" w:rsidRPr="00B01124">
        <w:rPr>
          <w:color w:val="000000" w:themeColor="text1"/>
          <w:sz w:val="28"/>
          <w:szCs w:val="28"/>
        </w:rPr>
        <w:t>2014</w:t>
      </w:r>
      <w:r w:rsidR="00473936" w:rsidRPr="00B01124">
        <w:rPr>
          <w:color w:val="000000" w:themeColor="text1"/>
          <w:sz w:val="28"/>
          <w:szCs w:val="28"/>
        </w:rPr>
        <w:t xml:space="preserve"> год </w:t>
      </w:r>
      <w:r w:rsidR="00473936" w:rsidRPr="00B01124">
        <w:rPr>
          <w:color w:val="000000" w:themeColor="text1"/>
          <w:sz w:val="28"/>
          <w:szCs w:val="28"/>
        </w:rPr>
        <w:br/>
        <w:t>(ф.</w:t>
      </w:r>
      <w:r w:rsidRPr="00B01124">
        <w:rPr>
          <w:color w:val="000000" w:themeColor="text1"/>
          <w:sz w:val="28"/>
          <w:szCs w:val="28"/>
        </w:rPr>
        <w:t xml:space="preserve">0503117) представлен в Контрольно-Счетную палату </w:t>
      </w:r>
      <w:r w:rsidR="00082E2C" w:rsidRPr="00B01124">
        <w:rPr>
          <w:color w:val="000000" w:themeColor="text1"/>
          <w:sz w:val="28"/>
          <w:szCs w:val="28"/>
        </w:rPr>
        <w:t>Администрацией Таймырского Долгано-Ненецкого муниципального района</w:t>
      </w:r>
      <w:r w:rsidR="005942BA" w:rsidRPr="00B01124">
        <w:rPr>
          <w:color w:val="000000" w:themeColor="text1"/>
          <w:sz w:val="28"/>
          <w:szCs w:val="28"/>
        </w:rPr>
        <w:t xml:space="preserve"> (далее – Администрация муниципального района)</w:t>
      </w:r>
      <w:r w:rsidR="00082E2C" w:rsidRPr="00B01124">
        <w:rPr>
          <w:color w:val="000000" w:themeColor="text1"/>
          <w:sz w:val="28"/>
          <w:szCs w:val="28"/>
        </w:rPr>
        <w:t xml:space="preserve"> </w:t>
      </w:r>
      <w:r w:rsidRPr="00B01124">
        <w:rPr>
          <w:color w:val="000000" w:themeColor="text1"/>
          <w:sz w:val="28"/>
          <w:szCs w:val="28"/>
        </w:rPr>
        <w:t xml:space="preserve">с соблюдением срока, </w:t>
      </w:r>
      <w:r w:rsidR="00B01124" w:rsidRPr="00B01124">
        <w:rPr>
          <w:color w:val="000000" w:themeColor="text1"/>
          <w:sz w:val="28"/>
          <w:szCs w:val="28"/>
        </w:rPr>
        <w:t xml:space="preserve">установленного статьей 264.4 БК РФ и пунктом 4 статьи 26 Положения о бюджетном процессе в Таймырском Долгано-Ненецком муниципальном районе </w:t>
      </w:r>
      <w:r w:rsidR="005942BA" w:rsidRPr="00B01124">
        <w:rPr>
          <w:color w:val="000000" w:themeColor="text1"/>
          <w:sz w:val="28"/>
          <w:szCs w:val="28"/>
        </w:rPr>
        <w:t>(далее – Положение о бюджетном процессе)</w:t>
      </w:r>
      <w:r w:rsidRPr="00B01124">
        <w:rPr>
          <w:color w:val="000000" w:themeColor="text1"/>
          <w:sz w:val="28"/>
          <w:szCs w:val="28"/>
        </w:rPr>
        <w:t xml:space="preserve">. </w:t>
      </w:r>
    </w:p>
    <w:p w:rsidR="00532350" w:rsidRPr="00A10F13" w:rsidRDefault="00473936" w:rsidP="00A10F13">
      <w:pPr>
        <w:autoSpaceDE w:val="0"/>
        <w:autoSpaceDN w:val="0"/>
        <w:adjustRightInd w:val="0"/>
        <w:spacing w:line="276" w:lineRule="auto"/>
        <w:ind w:firstLine="709"/>
        <w:jc w:val="both"/>
        <w:rPr>
          <w:color w:val="000000" w:themeColor="text1"/>
          <w:sz w:val="28"/>
          <w:szCs w:val="28"/>
        </w:rPr>
      </w:pPr>
      <w:r w:rsidRPr="00A10F13">
        <w:rPr>
          <w:color w:val="000000" w:themeColor="text1"/>
          <w:sz w:val="28"/>
          <w:szCs w:val="28"/>
        </w:rPr>
        <w:t xml:space="preserve">Одновременно с отчетом об исполнении районного бюджета за 2014 год </w:t>
      </w:r>
      <w:r w:rsidR="00532350" w:rsidRPr="00A10F13">
        <w:rPr>
          <w:color w:val="000000" w:themeColor="text1"/>
          <w:sz w:val="28"/>
          <w:szCs w:val="28"/>
        </w:rPr>
        <w:t xml:space="preserve">Администрацией муниципального района </w:t>
      </w:r>
      <w:r w:rsidRPr="00A10F13">
        <w:rPr>
          <w:color w:val="000000" w:themeColor="text1"/>
          <w:sz w:val="28"/>
          <w:szCs w:val="28"/>
        </w:rPr>
        <w:t>представлен</w:t>
      </w:r>
      <w:r w:rsidR="00783A16" w:rsidRPr="00A10F13">
        <w:rPr>
          <w:color w:val="000000" w:themeColor="text1"/>
          <w:sz w:val="28"/>
          <w:szCs w:val="28"/>
        </w:rPr>
        <w:t>а</w:t>
      </w:r>
      <w:r w:rsidR="00532350" w:rsidRPr="00A10F13">
        <w:rPr>
          <w:color w:val="000000" w:themeColor="text1"/>
          <w:sz w:val="28"/>
          <w:szCs w:val="28"/>
        </w:rPr>
        <w:t xml:space="preserve"> следующ</w:t>
      </w:r>
      <w:r w:rsidR="00783A16" w:rsidRPr="00A10F13">
        <w:rPr>
          <w:color w:val="000000" w:themeColor="text1"/>
          <w:sz w:val="28"/>
          <w:szCs w:val="28"/>
        </w:rPr>
        <w:t>ая отчетная</w:t>
      </w:r>
      <w:r w:rsidR="00532350" w:rsidRPr="00A10F13">
        <w:rPr>
          <w:color w:val="000000" w:themeColor="text1"/>
          <w:sz w:val="28"/>
          <w:szCs w:val="28"/>
        </w:rPr>
        <w:t xml:space="preserve"> документ</w:t>
      </w:r>
      <w:r w:rsidR="00783A16" w:rsidRPr="00A10F13">
        <w:rPr>
          <w:color w:val="000000" w:themeColor="text1"/>
          <w:sz w:val="28"/>
          <w:szCs w:val="28"/>
        </w:rPr>
        <w:t>ация</w:t>
      </w:r>
      <w:r w:rsidR="00532350" w:rsidRPr="00A10F13">
        <w:rPr>
          <w:color w:val="000000" w:themeColor="text1"/>
          <w:sz w:val="28"/>
          <w:szCs w:val="28"/>
        </w:rPr>
        <w:t>:</w:t>
      </w:r>
      <w:r w:rsidRPr="00A10F13">
        <w:rPr>
          <w:color w:val="000000" w:themeColor="text1"/>
          <w:sz w:val="28"/>
          <w:szCs w:val="28"/>
        </w:rPr>
        <w:t xml:space="preserve"> </w:t>
      </w:r>
    </w:p>
    <w:p w:rsidR="00E4202E" w:rsidRPr="00A10F13" w:rsidRDefault="00E4202E" w:rsidP="00A10F13">
      <w:pPr>
        <w:autoSpaceDE w:val="0"/>
        <w:autoSpaceDN w:val="0"/>
        <w:adjustRightInd w:val="0"/>
        <w:spacing w:line="276" w:lineRule="auto"/>
        <w:ind w:firstLine="709"/>
        <w:jc w:val="both"/>
        <w:rPr>
          <w:color w:val="000000" w:themeColor="text1"/>
          <w:sz w:val="28"/>
          <w:szCs w:val="28"/>
        </w:rPr>
      </w:pPr>
      <w:r w:rsidRPr="00A10F13">
        <w:rPr>
          <w:color w:val="000000" w:themeColor="text1"/>
          <w:sz w:val="28"/>
          <w:szCs w:val="28"/>
        </w:rPr>
        <w:t xml:space="preserve">-  баланс исполнения </w:t>
      </w:r>
      <w:r w:rsidR="00920D07" w:rsidRPr="00A10F13">
        <w:rPr>
          <w:color w:val="000000" w:themeColor="text1"/>
          <w:sz w:val="28"/>
          <w:szCs w:val="28"/>
        </w:rPr>
        <w:t xml:space="preserve">районного </w:t>
      </w:r>
      <w:r w:rsidRPr="00A10F13">
        <w:rPr>
          <w:color w:val="000000" w:themeColor="text1"/>
          <w:sz w:val="28"/>
          <w:szCs w:val="28"/>
        </w:rPr>
        <w:t>бюджета;</w:t>
      </w:r>
    </w:p>
    <w:p w:rsidR="00E4202E" w:rsidRPr="00A10F13" w:rsidRDefault="00E4202E" w:rsidP="00A10F13">
      <w:pPr>
        <w:autoSpaceDE w:val="0"/>
        <w:autoSpaceDN w:val="0"/>
        <w:adjustRightInd w:val="0"/>
        <w:spacing w:line="276" w:lineRule="auto"/>
        <w:ind w:firstLine="709"/>
        <w:jc w:val="both"/>
        <w:rPr>
          <w:color w:val="000000" w:themeColor="text1"/>
          <w:sz w:val="28"/>
          <w:szCs w:val="28"/>
        </w:rPr>
      </w:pPr>
      <w:r w:rsidRPr="00A10F13">
        <w:rPr>
          <w:color w:val="000000" w:themeColor="text1"/>
          <w:sz w:val="28"/>
          <w:szCs w:val="28"/>
        </w:rPr>
        <w:t xml:space="preserve">- </w:t>
      </w:r>
      <w:r w:rsidR="003A1732" w:rsidRPr="00A10F13">
        <w:rPr>
          <w:color w:val="000000" w:themeColor="text1"/>
          <w:sz w:val="28"/>
          <w:szCs w:val="28"/>
        </w:rPr>
        <w:t xml:space="preserve"> </w:t>
      </w:r>
      <w:r w:rsidRPr="00A10F13">
        <w:rPr>
          <w:color w:val="000000" w:themeColor="text1"/>
          <w:sz w:val="28"/>
          <w:szCs w:val="28"/>
        </w:rPr>
        <w:t>отчет о финансовых результатах деятельности;</w:t>
      </w:r>
    </w:p>
    <w:p w:rsidR="00E4202E" w:rsidRPr="00A10F13" w:rsidRDefault="00E4202E" w:rsidP="00A10F13">
      <w:pPr>
        <w:autoSpaceDE w:val="0"/>
        <w:autoSpaceDN w:val="0"/>
        <w:adjustRightInd w:val="0"/>
        <w:spacing w:line="276" w:lineRule="auto"/>
        <w:ind w:firstLine="709"/>
        <w:jc w:val="both"/>
        <w:rPr>
          <w:color w:val="000000" w:themeColor="text1"/>
          <w:sz w:val="28"/>
          <w:szCs w:val="28"/>
        </w:rPr>
      </w:pPr>
      <w:r w:rsidRPr="00A10F13">
        <w:rPr>
          <w:color w:val="000000" w:themeColor="text1"/>
          <w:sz w:val="28"/>
          <w:szCs w:val="28"/>
        </w:rPr>
        <w:t xml:space="preserve">- </w:t>
      </w:r>
      <w:r w:rsidR="003A1732" w:rsidRPr="00A10F13">
        <w:rPr>
          <w:color w:val="000000" w:themeColor="text1"/>
          <w:sz w:val="28"/>
          <w:szCs w:val="28"/>
        </w:rPr>
        <w:t xml:space="preserve"> </w:t>
      </w:r>
      <w:r w:rsidRPr="00A10F13">
        <w:rPr>
          <w:color w:val="000000" w:themeColor="text1"/>
          <w:sz w:val="28"/>
          <w:szCs w:val="28"/>
        </w:rPr>
        <w:t>отчет о движении денежных средств;</w:t>
      </w:r>
    </w:p>
    <w:p w:rsidR="00E4202E" w:rsidRPr="00A10F13" w:rsidRDefault="00055C21" w:rsidP="00A10F13">
      <w:pPr>
        <w:autoSpaceDE w:val="0"/>
        <w:autoSpaceDN w:val="0"/>
        <w:adjustRightInd w:val="0"/>
        <w:spacing w:line="276" w:lineRule="auto"/>
        <w:ind w:firstLine="709"/>
        <w:jc w:val="both"/>
        <w:rPr>
          <w:color w:val="000000" w:themeColor="text1"/>
          <w:sz w:val="28"/>
          <w:szCs w:val="28"/>
        </w:rPr>
      </w:pPr>
      <w:r w:rsidRPr="00A10F13">
        <w:rPr>
          <w:color w:val="000000" w:themeColor="text1"/>
          <w:sz w:val="28"/>
          <w:szCs w:val="28"/>
        </w:rPr>
        <w:t xml:space="preserve">- </w:t>
      </w:r>
      <w:r w:rsidR="003A1732" w:rsidRPr="00A10F13">
        <w:rPr>
          <w:color w:val="000000" w:themeColor="text1"/>
          <w:sz w:val="28"/>
          <w:szCs w:val="28"/>
        </w:rPr>
        <w:t xml:space="preserve"> </w:t>
      </w:r>
      <w:r w:rsidRPr="00A10F13">
        <w:rPr>
          <w:color w:val="000000" w:themeColor="text1"/>
          <w:sz w:val="28"/>
          <w:szCs w:val="28"/>
        </w:rPr>
        <w:t>пояснительная записка;</w:t>
      </w:r>
    </w:p>
    <w:p w:rsidR="00055C21" w:rsidRPr="00A10F13" w:rsidRDefault="005419C1" w:rsidP="00A10F13">
      <w:pPr>
        <w:autoSpaceDE w:val="0"/>
        <w:autoSpaceDN w:val="0"/>
        <w:adjustRightInd w:val="0"/>
        <w:spacing w:line="276" w:lineRule="auto"/>
        <w:ind w:firstLine="709"/>
        <w:jc w:val="both"/>
        <w:rPr>
          <w:rFonts w:eastAsiaTheme="minorHAnsi"/>
          <w:color w:val="000000" w:themeColor="text1"/>
          <w:sz w:val="28"/>
          <w:szCs w:val="28"/>
          <w:lang w:eastAsia="en-US"/>
        </w:rPr>
      </w:pPr>
      <w:r w:rsidRPr="00A10F13">
        <w:rPr>
          <w:color w:val="000000" w:themeColor="text1"/>
          <w:sz w:val="28"/>
          <w:szCs w:val="28"/>
        </w:rPr>
        <w:t xml:space="preserve">- </w:t>
      </w:r>
      <w:r w:rsidR="000822CD" w:rsidRPr="00A10F13">
        <w:rPr>
          <w:rFonts w:eastAsiaTheme="minorHAnsi"/>
          <w:color w:val="000000" w:themeColor="text1"/>
          <w:sz w:val="28"/>
          <w:szCs w:val="28"/>
          <w:lang w:eastAsia="en-US"/>
        </w:rPr>
        <w:t>о</w:t>
      </w:r>
      <w:r w:rsidR="0004031A" w:rsidRPr="00A10F13">
        <w:rPr>
          <w:rFonts w:eastAsiaTheme="minorHAnsi"/>
          <w:color w:val="000000" w:themeColor="text1"/>
          <w:sz w:val="28"/>
          <w:szCs w:val="28"/>
          <w:lang w:eastAsia="en-US"/>
        </w:rPr>
        <w:t>тчет о расходовании средств</w:t>
      </w:r>
      <w:r w:rsidR="00055C21" w:rsidRPr="00A10F13">
        <w:rPr>
          <w:rFonts w:eastAsiaTheme="minorHAnsi"/>
          <w:color w:val="000000" w:themeColor="text1"/>
          <w:sz w:val="28"/>
          <w:szCs w:val="28"/>
          <w:lang w:eastAsia="en-US"/>
        </w:rPr>
        <w:t xml:space="preserve"> резервного фонда Администрац</w:t>
      </w:r>
      <w:r w:rsidR="006C5718" w:rsidRPr="00A10F13">
        <w:rPr>
          <w:rFonts w:eastAsiaTheme="minorHAnsi"/>
          <w:color w:val="000000" w:themeColor="text1"/>
          <w:sz w:val="28"/>
          <w:szCs w:val="28"/>
          <w:lang w:eastAsia="en-US"/>
        </w:rPr>
        <w:t xml:space="preserve">ии муниципального района за </w:t>
      </w:r>
      <w:r w:rsidR="0004031A" w:rsidRPr="00A10F13">
        <w:rPr>
          <w:rFonts w:eastAsiaTheme="minorHAnsi"/>
          <w:color w:val="000000" w:themeColor="text1"/>
          <w:sz w:val="28"/>
          <w:szCs w:val="28"/>
          <w:lang w:eastAsia="en-US"/>
        </w:rPr>
        <w:t>2014</w:t>
      </w:r>
      <w:r w:rsidR="00055C21" w:rsidRPr="00A10F13">
        <w:rPr>
          <w:rFonts w:eastAsiaTheme="minorHAnsi"/>
          <w:color w:val="000000" w:themeColor="text1"/>
          <w:sz w:val="28"/>
          <w:szCs w:val="28"/>
          <w:lang w:eastAsia="en-US"/>
        </w:rPr>
        <w:t xml:space="preserve"> год.</w:t>
      </w:r>
    </w:p>
    <w:p w:rsidR="00E4202E" w:rsidRPr="00A10F13" w:rsidRDefault="003319AA" w:rsidP="00A10F13">
      <w:pPr>
        <w:autoSpaceDE w:val="0"/>
        <w:autoSpaceDN w:val="0"/>
        <w:adjustRightInd w:val="0"/>
        <w:spacing w:line="276" w:lineRule="auto"/>
        <w:ind w:firstLine="709"/>
        <w:jc w:val="both"/>
        <w:rPr>
          <w:color w:val="000000" w:themeColor="text1"/>
          <w:sz w:val="28"/>
          <w:szCs w:val="28"/>
        </w:rPr>
      </w:pPr>
      <w:r w:rsidRPr="00A10F13">
        <w:rPr>
          <w:color w:val="000000" w:themeColor="text1"/>
          <w:sz w:val="28"/>
          <w:szCs w:val="28"/>
        </w:rPr>
        <w:t xml:space="preserve">2. </w:t>
      </w:r>
      <w:r w:rsidR="00E4202E" w:rsidRPr="00A10F13">
        <w:rPr>
          <w:color w:val="000000" w:themeColor="text1"/>
          <w:sz w:val="28"/>
          <w:szCs w:val="28"/>
        </w:rPr>
        <w:t>В ходе проверки проанализированы следующие нормативные правовые акты:</w:t>
      </w:r>
    </w:p>
    <w:p w:rsidR="00191BA9" w:rsidRPr="00A10F13" w:rsidRDefault="003319AA" w:rsidP="00A10F13">
      <w:pPr>
        <w:autoSpaceDE w:val="0"/>
        <w:autoSpaceDN w:val="0"/>
        <w:adjustRightInd w:val="0"/>
        <w:spacing w:line="276" w:lineRule="auto"/>
        <w:ind w:firstLine="709"/>
        <w:jc w:val="both"/>
        <w:rPr>
          <w:color w:val="000000" w:themeColor="text1"/>
          <w:sz w:val="28"/>
          <w:szCs w:val="28"/>
        </w:rPr>
      </w:pPr>
      <w:r w:rsidRPr="00A10F13">
        <w:rPr>
          <w:color w:val="000000" w:themeColor="text1"/>
          <w:sz w:val="28"/>
          <w:szCs w:val="28"/>
        </w:rPr>
        <w:t>1)</w:t>
      </w:r>
      <w:r w:rsidR="00E4202E" w:rsidRPr="00A10F13">
        <w:rPr>
          <w:color w:val="000000" w:themeColor="text1"/>
          <w:sz w:val="28"/>
          <w:szCs w:val="28"/>
        </w:rPr>
        <w:t xml:space="preserve"> Решение </w:t>
      </w:r>
      <w:r w:rsidR="00677A85" w:rsidRPr="00A10F13">
        <w:rPr>
          <w:color w:val="000000" w:themeColor="text1"/>
          <w:sz w:val="28"/>
          <w:szCs w:val="28"/>
        </w:rPr>
        <w:t xml:space="preserve">Таймырского Долгано-Ненецкого </w:t>
      </w:r>
      <w:r w:rsidR="009B0FBC" w:rsidRPr="00A10F13">
        <w:rPr>
          <w:color w:val="000000" w:themeColor="text1"/>
          <w:sz w:val="28"/>
          <w:szCs w:val="28"/>
        </w:rPr>
        <w:t xml:space="preserve">районного Совета депутатов </w:t>
      </w:r>
      <w:r w:rsidRPr="00A10F13">
        <w:rPr>
          <w:color w:val="000000" w:themeColor="text1"/>
          <w:sz w:val="28"/>
          <w:szCs w:val="28"/>
        </w:rPr>
        <w:t xml:space="preserve">    </w:t>
      </w:r>
      <w:r w:rsidR="009B0FBC" w:rsidRPr="00A10F13">
        <w:rPr>
          <w:color w:val="000000" w:themeColor="text1"/>
          <w:sz w:val="28"/>
          <w:szCs w:val="28"/>
        </w:rPr>
        <w:t xml:space="preserve">от </w:t>
      </w:r>
      <w:r w:rsidR="002E48B0" w:rsidRPr="00A10F13">
        <w:rPr>
          <w:color w:val="000000" w:themeColor="text1"/>
          <w:sz w:val="28"/>
          <w:szCs w:val="28"/>
        </w:rPr>
        <w:t>12.12.2013</w:t>
      </w:r>
      <w:r w:rsidR="00677A85" w:rsidRPr="00A10F13">
        <w:rPr>
          <w:color w:val="000000" w:themeColor="text1"/>
          <w:sz w:val="28"/>
          <w:szCs w:val="28"/>
        </w:rPr>
        <w:t xml:space="preserve">  </w:t>
      </w:r>
      <w:r w:rsidR="009B0FBC" w:rsidRPr="00A10F13">
        <w:rPr>
          <w:color w:val="000000" w:themeColor="text1"/>
          <w:sz w:val="28"/>
          <w:szCs w:val="28"/>
        </w:rPr>
        <w:t xml:space="preserve">№ </w:t>
      </w:r>
      <w:r w:rsidR="002E48B0" w:rsidRPr="00A10F13">
        <w:rPr>
          <w:color w:val="000000" w:themeColor="text1"/>
          <w:sz w:val="28"/>
          <w:szCs w:val="28"/>
        </w:rPr>
        <w:t>02-0017</w:t>
      </w:r>
      <w:r w:rsidR="00E4202E" w:rsidRPr="00A10F13">
        <w:rPr>
          <w:color w:val="000000" w:themeColor="text1"/>
          <w:sz w:val="28"/>
          <w:szCs w:val="28"/>
        </w:rPr>
        <w:t xml:space="preserve"> «О</w:t>
      </w:r>
      <w:r w:rsidR="00677A85" w:rsidRPr="00A10F13">
        <w:rPr>
          <w:color w:val="000000" w:themeColor="text1"/>
          <w:sz w:val="28"/>
          <w:szCs w:val="28"/>
        </w:rPr>
        <w:t xml:space="preserve"> районном</w:t>
      </w:r>
      <w:r w:rsidR="00E9661B" w:rsidRPr="00A10F13">
        <w:rPr>
          <w:color w:val="000000" w:themeColor="text1"/>
          <w:sz w:val="28"/>
          <w:szCs w:val="28"/>
        </w:rPr>
        <w:t xml:space="preserve"> бюджете</w:t>
      </w:r>
      <w:r w:rsidR="009B0FBC" w:rsidRPr="00A10F13">
        <w:rPr>
          <w:color w:val="000000" w:themeColor="text1"/>
          <w:sz w:val="28"/>
          <w:szCs w:val="28"/>
        </w:rPr>
        <w:t xml:space="preserve"> на </w:t>
      </w:r>
      <w:r w:rsidR="002E48B0" w:rsidRPr="00A10F13">
        <w:rPr>
          <w:color w:val="000000" w:themeColor="text1"/>
          <w:sz w:val="28"/>
          <w:szCs w:val="28"/>
        </w:rPr>
        <w:t>2014</w:t>
      </w:r>
      <w:r w:rsidR="00E4202E" w:rsidRPr="00A10F13">
        <w:rPr>
          <w:color w:val="000000" w:themeColor="text1"/>
          <w:sz w:val="28"/>
          <w:szCs w:val="28"/>
        </w:rPr>
        <w:t xml:space="preserve"> год</w:t>
      </w:r>
      <w:r w:rsidR="002E48B0" w:rsidRPr="00A10F13">
        <w:rPr>
          <w:color w:val="000000" w:themeColor="text1"/>
          <w:sz w:val="28"/>
          <w:szCs w:val="28"/>
        </w:rPr>
        <w:t xml:space="preserve"> и плановый период 2015-2016</w:t>
      </w:r>
      <w:r w:rsidR="00B565BD" w:rsidRPr="00A10F13">
        <w:rPr>
          <w:color w:val="000000" w:themeColor="text1"/>
          <w:sz w:val="28"/>
          <w:szCs w:val="28"/>
        </w:rPr>
        <w:t xml:space="preserve"> годов</w:t>
      </w:r>
      <w:r w:rsidR="00E4202E" w:rsidRPr="00A10F13">
        <w:rPr>
          <w:color w:val="000000" w:themeColor="text1"/>
          <w:sz w:val="28"/>
          <w:szCs w:val="28"/>
        </w:rPr>
        <w:t>»;</w:t>
      </w:r>
    </w:p>
    <w:p w:rsidR="00677A85" w:rsidRPr="00A10F13" w:rsidRDefault="003319AA" w:rsidP="00A10F13">
      <w:pPr>
        <w:autoSpaceDE w:val="0"/>
        <w:autoSpaceDN w:val="0"/>
        <w:adjustRightInd w:val="0"/>
        <w:spacing w:line="276" w:lineRule="auto"/>
        <w:ind w:firstLine="709"/>
        <w:jc w:val="both"/>
        <w:rPr>
          <w:color w:val="000000" w:themeColor="text1"/>
          <w:sz w:val="28"/>
          <w:szCs w:val="28"/>
        </w:rPr>
      </w:pPr>
      <w:r w:rsidRPr="00A10F13">
        <w:rPr>
          <w:color w:val="000000" w:themeColor="text1"/>
          <w:sz w:val="28"/>
          <w:szCs w:val="28"/>
        </w:rPr>
        <w:t>2)</w:t>
      </w:r>
      <w:r w:rsidR="00677A85" w:rsidRPr="00A10F13">
        <w:rPr>
          <w:color w:val="000000" w:themeColor="text1"/>
          <w:sz w:val="28"/>
          <w:szCs w:val="28"/>
        </w:rPr>
        <w:t xml:space="preserve"> Решения Таймырского Долгано-Ненецкого </w:t>
      </w:r>
      <w:r w:rsidR="00D82B79" w:rsidRPr="00A10F13">
        <w:rPr>
          <w:color w:val="000000" w:themeColor="text1"/>
          <w:sz w:val="28"/>
          <w:szCs w:val="28"/>
        </w:rPr>
        <w:t xml:space="preserve">районного Совета депутатов от </w:t>
      </w:r>
      <w:r w:rsidR="002E48B0" w:rsidRPr="00A10F13">
        <w:rPr>
          <w:rFonts w:eastAsiaTheme="minorHAnsi"/>
          <w:color w:val="000000" w:themeColor="text1"/>
          <w:sz w:val="28"/>
          <w:szCs w:val="28"/>
          <w:lang w:eastAsia="en-US"/>
        </w:rPr>
        <w:t xml:space="preserve">26.03.2014 </w:t>
      </w:r>
      <w:hyperlink r:id="rId10" w:history="1">
        <w:r w:rsidR="002E48B0" w:rsidRPr="00A10F13">
          <w:rPr>
            <w:rFonts w:eastAsiaTheme="minorHAnsi"/>
            <w:color w:val="000000" w:themeColor="text1"/>
            <w:sz w:val="28"/>
            <w:szCs w:val="28"/>
            <w:lang w:eastAsia="en-US"/>
          </w:rPr>
          <w:t>№ 03-0034</w:t>
        </w:r>
      </w:hyperlink>
      <w:r w:rsidR="002E48B0" w:rsidRPr="00A10F13">
        <w:rPr>
          <w:rFonts w:eastAsiaTheme="minorHAnsi"/>
          <w:color w:val="000000" w:themeColor="text1"/>
          <w:sz w:val="28"/>
          <w:szCs w:val="28"/>
          <w:lang w:eastAsia="en-US"/>
        </w:rPr>
        <w:t xml:space="preserve">, от 18.06.2014 </w:t>
      </w:r>
      <w:hyperlink r:id="rId11" w:history="1">
        <w:r w:rsidRPr="00A10F13">
          <w:rPr>
            <w:rFonts w:eastAsiaTheme="minorHAnsi"/>
            <w:color w:val="000000" w:themeColor="text1"/>
            <w:sz w:val="28"/>
            <w:szCs w:val="28"/>
            <w:lang w:eastAsia="en-US"/>
          </w:rPr>
          <w:t>№</w:t>
        </w:r>
        <w:r w:rsidR="002E48B0" w:rsidRPr="00A10F13">
          <w:rPr>
            <w:rFonts w:eastAsiaTheme="minorHAnsi"/>
            <w:color w:val="000000" w:themeColor="text1"/>
            <w:sz w:val="28"/>
            <w:szCs w:val="28"/>
            <w:lang w:eastAsia="en-US"/>
          </w:rPr>
          <w:t xml:space="preserve"> 03-0045</w:t>
        </w:r>
      </w:hyperlink>
      <w:r w:rsidR="002E48B0" w:rsidRPr="00A10F13">
        <w:rPr>
          <w:rFonts w:eastAsiaTheme="minorHAnsi"/>
          <w:color w:val="000000" w:themeColor="text1"/>
          <w:sz w:val="28"/>
          <w:szCs w:val="28"/>
          <w:lang w:eastAsia="en-US"/>
        </w:rPr>
        <w:t xml:space="preserve">, от 31.10.2014 </w:t>
      </w:r>
      <w:hyperlink r:id="rId12" w:history="1">
        <w:r w:rsidRPr="00A10F13">
          <w:rPr>
            <w:rFonts w:eastAsiaTheme="minorHAnsi"/>
            <w:color w:val="000000" w:themeColor="text1"/>
            <w:sz w:val="28"/>
            <w:szCs w:val="28"/>
            <w:lang w:eastAsia="en-US"/>
          </w:rPr>
          <w:t>№</w:t>
        </w:r>
        <w:r w:rsidR="002E48B0" w:rsidRPr="00A10F13">
          <w:rPr>
            <w:rFonts w:eastAsiaTheme="minorHAnsi"/>
            <w:color w:val="000000" w:themeColor="text1"/>
            <w:sz w:val="28"/>
            <w:szCs w:val="28"/>
            <w:lang w:eastAsia="en-US"/>
          </w:rPr>
          <w:t xml:space="preserve"> 04-0054</w:t>
        </w:r>
      </w:hyperlink>
      <w:r w:rsidR="002E48B0" w:rsidRPr="00A10F13">
        <w:rPr>
          <w:rFonts w:eastAsiaTheme="minorHAnsi"/>
          <w:color w:val="000000" w:themeColor="text1"/>
          <w:sz w:val="28"/>
          <w:szCs w:val="28"/>
          <w:lang w:eastAsia="en-US"/>
        </w:rPr>
        <w:t>,</w:t>
      </w:r>
      <w:r w:rsidR="002E48B0" w:rsidRPr="00A10F13">
        <w:rPr>
          <w:rFonts w:eastAsiaTheme="minorHAnsi"/>
          <w:color w:val="000000" w:themeColor="text1"/>
          <w:lang w:eastAsia="en-US"/>
        </w:rPr>
        <w:t xml:space="preserve"> </w:t>
      </w:r>
      <w:r w:rsidRPr="00A10F13">
        <w:rPr>
          <w:rFonts w:eastAsiaTheme="minorHAnsi"/>
          <w:color w:val="000000" w:themeColor="text1"/>
          <w:lang w:eastAsia="en-US"/>
        </w:rPr>
        <w:t xml:space="preserve">                  </w:t>
      </w:r>
      <w:r w:rsidR="002E48B0" w:rsidRPr="00A10F13">
        <w:rPr>
          <w:rFonts w:eastAsiaTheme="minorHAnsi"/>
          <w:color w:val="000000" w:themeColor="text1"/>
          <w:sz w:val="28"/>
          <w:szCs w:val="28"/>
          <w:lang w:eastAsia="en-US"/>
        </w:rPr>
        <w:t xml:space="preserve">от 15.12.2014 </w:t>
      </w:r>
      <w:hyperlink r:id="rId13" w:history="1">
        <w:r w:rsidRPr="00A10F13">
          <w:rPr>
            <w:rFonts w:eastAsiaTheme="minorHAnsi"/>
            <w:color w:val="000000" w:themeColor="text1"/>
            <w:sz w:val="28"/>
            <w:szCs w:val="28"/>
            <w:lang w:eastAsia="en-US"/>
          </w:rPr>
          <w:t>№</w:t>
        </w:r>
        <w:r w:rsidR="002E48B0" w:rsidRPr="00A10F13">
          <w:rPr>
            <w:rFonts w:eastAsiaTheme="minorHAnsi"/>
            <w:color w:val="000000" w:themeColor="text1"/>
            <w:sz w:val="28"/>
            <w:szCs w:val="28"/>
            <w:lang w:eastAsia="en-US"/>
          </w:rPr>
          <w:t xml:space="preserve"> 04-0068</w:t>
        </w:r>
      </w:hyperlink>
      <w:r w:rsidRPr="00A10F13">
        <w:rPr>
          <w:rFonts w:eastAsiaTheme="minorHAnsi"/>
          <w:color w:val="000000" w:themeColor="text1"/>
          <w:sz w:val="28"/>
          <w:szCs w:val="28"/>
          <w:lang w:eastAsia="en-US"/>
        </w:rPr>
        <w:t xml:space="preserve"> </w:t>
      </w:r>
      <w:r w:rsidR="00677A85" w:rsidRPr="00A10F13">
        <w:rPr>
          <w:color w:val="000000" w:themeColor="text1"/>
          <w:sz w:val="28"/>
          <w:szCs w:val="28"/>
        </w:rPr>
        <w:t xml:space="preserve">«О внесении изменений в Решение </w:t>
      </w:r>
      <w:r w:rsidR="0021224D" w:rsidRPr="00A10F13">
        <w:rPr>
          <w:color w:val="000000" w:themeColor="text1"/>
          <w:sz w:val="28"/>
          <w:szCs w:val="28"/>
        </w:rPr>
        <w:t>Таймырского Долгано-</w:t>
      </w:r>
      <w:r w:rsidR="0021224D" w:rsidRPr="00A10F13">
        <w:rPr>
          <w:color w:val="000000" w:themeColor="text1"/>
          <w:sz w:val="28"/>
          <w:szCs w:val="28"/>
        </w:rPr>
        <w:lastRenderedPageBreak/>
        <w:t>Ненецкого районного Совета депутатов</w:t>
      </w:r>
      <w:r w:rsidR="009438F9" w:rsidRPr="00A10F13">
        <w:rPr>
          <w:color w:val="000000" w:themeColor="text1"/>
          <w:sz w:val="28"/>
          <w:szCs w:val="28"/>
        </w:rPr>
        <w:t xml:space="preserve"> </w:t>
      </w:r>
      <w:r w:rsidR="00D82B79" w:rsidRPr="00A10F13">
        <w:rPr>
          <w:color w:val="000000" w:themeColor="text1"/>
          <w:sz w:val="28"/>
          <w:szCs w:val="28"/>
        </w:rPr>
        <w:t xml:space="preserve">от </w:t>
      </w:r>
      <w:r w:rsidRPr="00A10F13">
        <w:rPr>
          <w:color w:val="000000" w:themeColor="text1"/>
          <w:sz w:val="28"/>
          <w:szCs w:val="28"/>
        </w:rPr>
        <w:t>12.12.2013</w:t>
      </w:r>
      <w:r w:rsidR="00677A85" w:rsidRPr="00A10F13">
        <w:rPr>
          <w:color w:val="000000" w:themeColor="text1"/>
          <w:sz w:val="28"/>
          <w:szCs w:val="28"/>
        </w:rPr>
        <w:t xml:space="preserve"> № </w:t>
      </w:r>
      <w:r w:rsidRPr="00A10F13">
        <w:rPr>
          <w:color w:val="000000" w:themeColor="text1"/>
          <w:sz w:val="28"/>
          <w:szCs w:val="28"/>
        </w:rPr>
        <w:t xml:space="preserve"> 02-0017</w:t>
      </w:r>
      <w:r w:rsidR="00E9661B" w:rsidRPr="00A10F13">
        <w:rPr>
          <w:color w:val="000000" w:themeColor="text1"/>
          <w:sz w:val="28"/>
          <w:szCs w:val="28"/>
        </w:rPr>
        <w:t xml:space="preserve"> «О районном бюджете</w:t>
      </w:r>
      <w:r w:rsidR="00D82B79" w:rsidRPr="00A10F13">
        <w:rPr>
          <w:color w:val="000000" w:themeColor="text1"/>
          <w:sz w:val="28"/>
          <w:szCs w:val="28"/>
        </w:rPr>
        <w:t xml:space="preserve"> на </w:t>
      </w:r>
      <w:r w:rsidRPr="00A10F13">
        <w:rPr>
          <w:color w:val="000000" w:themeColor="text1"/>
          <w:sz w:val="28"/>
          <w:szCs w:val="28"/>
        </w:rPr>
        <w:t>2014</w:t>
      </w:r>
      <w:r w:rsidR="00677A85" w:rsidRPr="00A10F13">
        <w:rPr>
          <w:color w:val="000000" w:themeColor="text1"/>
          <w:sz w:val="28"/>
          <w:szCs w:val="28"/>
        </w:rPr>
        <w:t xml:space="preserve"> год</w:t>
      </w:r>
      <w:r w:rsidRPr="00A10F13">
        <w:rPr>
          <w:color w:val="000000" w:themeColor="text1"/>
          <w:sz w:val="28"/>
          <w:szCs w:val="28"/>
        </w:rPr>
        <w:t xml:space="preserve"> и плановый период 2015-2016</w:t>
      </w:r>
      <w:r w:rsidR="00B565BD" w:rsidRPr="00A10F13">
        <w:rPr>
          <w:color w:val="000000" w:themeColor="text1"/>
          <w:sz w:val="28"/>
          <w:szCs w:val="28"/>
        </w:rPr>
        <w:t xml:space="preserve"> годов</w:t>
      </w:r>
      <w:r w:rsidR="00677A85" w:rsidRPr="00A10F13">
        <w:rPr>
          <w:color w:val="000000" w:themeColor="text1"/>
          <w:sz w:val="28"/>
          <w:szCs w:val="28"/>
        </w:rPr>
        <w:t>»;</w:t>
      </w:r>
    </w:p>
    <w:p w:rsidR="00677A85" w:rsidRPr="00A10F13" w:rsidRDefault="003319AA" w:rsidP="00A10F13">
      <w:pPr>
        <w:autoSpaceDE w:val="0"/>
        <w:autoSpaceDN w:val="0"/>
        <w:adjustRightInd w:val="0"/>
        <w:spacing w:line="276" w:lineRule="auto"/>
        <w:ind w:firstLine="709"/>
        <w:jc w:val="both"/>
        <w:rPr>
          <w:color w:val="000000" w:themeColor="text1"/>
          <w:sz w:val="28"/>
          <w:szCs w:val="28"/>
        </w:rPr>
      </w:pPr>
      <w:r w:rsidRPr="00A10F13">
        <w:rPr>
          <w:color w:val="000000" w:themeColor="text1"/>
          <w:sz w:val="28"/>
          <w:szCs w:val="28"/>
        </w:rPr>
        <w:t xml:space="preserve">3) </w:t>
      </w:r>
      <w:r w:rsidR="00677A85" w:rsidRPr="00A10F13">
        <w:rPr>
          <w:color w:val="000000" w:themeColor="text1"/>
          <w:sz w:val="28"/>
          <w:szCs w:val="28"/>
        </w:rPr>
        <w:t xml:space="preserve">Иные документы, относящиеся к исполнению </w:t>
      </w:r>
      <w:r w:rsidR="00E9661B" w:rsidRPr="00A10F13">
        <w:rPr>
          <w:color w:val="000000" w:themeColor="text1"/>
          <w:sz w:val="28"/>
          <w:szCs w:val="28"/>
        </w:rPr>
        <w:t xml:space="preserve">районного </w:t>
      </w:r>
      <w:r w:rsidR="00677A85" w:rsidRPr="00A10F13">
        <w:rPr>
          <w:color w:val="000000" w:themeColor="text1"/>
          <w:sz w:val="28"/>
          <w:szCs w:val="28"/>
        </w:rPr>
        <w:t xml:space="preserve">бюджета в </w:t>
      </w:r>
      <w:r w:rsidR="00E9661B" w:rsidRPr="00A10F13">
        <w:rPr>
          <w:color w:val="000000" w:themeColor="text1"/>
          <w:sz w:val="28"/>
          <w:szCs w:val="28"/>
        </w:rPr>
        <w:br/>
      </w:r>
      <w:r w:rsidRPr="00A10F13">
        <w:rPr>
          <w:color w:val="000000" w:themeColor="text1"/>
          <w:sz w:val="28"/>
          <w:szCs w:val="28"/>
        </w:rPr>
        <w:t>2014</w:t>
      </w:r>
      <w:r w:rsidR="00677A85" w:rsidRPr="00A10F13">
        <w:rPr>
          <w:color w:val="000000" w:themeColor="text1"/>
          <w:sz w:val="28"/>
          <w:szCs w:val="28"/>
        </w:rPr>
        <w:t xml:space="preserve"> году</w:t>
      </w:r>
      <w:r w:rsidR="00F07C3F" w:rsidRPr="00A10F13">
        <w:rPr>
          <w:color w:val="000000" w:themeColor="text1"/>
          <w:sz w:val="28"/>
          <w:szCs w:val="28"/>
        </w:rPr>
        <w:t xml:space="preserve">, в том числе материалы экспертно-аналитической и контрольной  </w:t>
      </w:r>
      <w:r w:rsidRPr="00A10F13">
        <w:rPr>
          <w:color w:val="000000" w:themeColor="text1"/>
          <w:sz w:val="28"/>
          <w:szCs w:val="28"/>
        </w:rPr>
        <w:t>деятельности</w:t>
      </w:r>
      <w:r w:rsidR="00582A8B">
        <w:rPr>
          <w:color w:val="000000" w:themeColor="text1"/>
          <w:sz w:val="28"/>
          <w:szCs w:val="28"/>
        </w:rPr>
        <w:t xml:space="preserve"> КСП</w:t>
      </w:r>
      <w:r w:rsidRPr="00A10F13">
        <w:rPr>
          <w:color w:val="000000" w:themeColor="text1"/>
          <w:sz w:val="28"/>
          <w:szCs w:val="28"/>
        </w:rPr>
        <w:t>, проведенной в 2014</w:t>
      </w:r>
      <w:r w:rsidR="00F07C3F" w:rsidRPr="00A10F13">
        <w:rPr>
          <w:color w:val="000000" w:themeColor="text1"/>
          <w:sz w:val="28"/>
          <w:szCs w:val="28"/>
        </w:rPr>
        <w:t xml:space="preserve"> году</w:t>
      </w:r>
      <w:r w:rsidRPr="00A10F13">
        <w:rPr>
          <w:color w:val="000000" w:themeColor="text1"/>
          <w:sz w:val="28"/>
          <w:szCs w:val="28"/>
        </w:rPr>
        <w:t xml:space="preserve"> и в </w:t>
      </w:r>
      <w:r w:rsidRPr="00A10F13">
        <w:rPr>
          <w:color w:val="000000" w:themeColor="text1"/>
          <w:sz w:val="28"/>
          <w:szCs w:val="28"/>
          <w:lang w:val="en-US"/>
        </w:rPr>
        <w:t>I</w:t>
      </w:r>
      <w:r w:rsidRPr="00A10F13">
        <w:rPr>
          <w:color w:val="000000" w:themeColor="text1"/>
          <w:sz w:val="28"/>
          <w:szCs w:val="28"/>
        </w:rPr>
        <w:t xml:space="preserve"> квартале 2015</w:t>
      </w:r>
      <w:r w:rsidR="002B0770" w:rsidRPr="00A10F13">
        <w:rPr>
          <w:color w:val="000000" w:themeColor="text1"/>
          <w:sz w:val="28"/>
          <w:szCs w:val="28"/>
        </w:rPr>
        <w:t xml:space="preserve"> года</w:t>
      </w:r>
      <w:r w:rsidR="00F07C3F" w:rsidRPr="00A10F13">
        <w:rPr>
          <w:color w:val="000000" w:themeColor="text1"/>
          <w:sz w:val="28"/>
          <w:szCs w:val="28"/>
        </w:rPr>
        <w:t>.</w:t>
      </w:r>
    </w:p>
    <w:p w:rsidR="00680CA8" w:rsidRPr="00A10F13" w:rsidRDefault="00702D97" w:rsidP="00A10F13">
      <w:pPr>
        <w:autoSpaceDE w:val="0"/>
        <w:autoSpaceDN w:val="0"/>
        <w:adjustRightInd w:val="0"/>
        <w:spacing w:line="276" w:lineRule="auto"/>
        <w:ind w:firstLine="709"/>
        <w:jc w:val="both"/>
        <w:rPr>
          <w:color w:val="000000" w:themeColor="text1"/>
          <w:sz w:val="28"/>
          <w:szCs w:val="28"/>
        </w:rPr>
      </w:pPr>
      <w:r w:rsidRPr="00A10F13">
        <w:rPr>
          <w:color w:val="000000" w:themeColor="text1"/>
          <w:sz w:val="28"/>
          <w:szCs w:val="28"/>
        </w:rPr>
        <w:t xml:space="preserve">3. </w:t>
      </w:r>
      <w:r w:rsidR="00680CA8" w:rsidRPr="00A10F13">
        <w:rPr>
          <w:color w:val="000000" w:themeColor="text1"/>
          <w:sz w:val="28"/>
          <w:szCs w:val="28"/>
        </w:rPr>
        <w:t>В соответствии со статьей 264.4 Бюджетного кодекса Российской Федерации (далее – БК РФ)</w:t>
      </w:r>
      <w:r w:rsidR="007102FC" w:rsidRPr="00A10F13">
        <w:rPr>
          <w:color w:val="000000" w:themeColor="text1"/>
          <w:sz w:val="28"/>
          <w:szCs w:val="28"/>
        </w:rPr>
        <w:t xml:space="preserve"> и статьей 26 Положени</w:t>
      </w:r>
      <w:r w:rsidR="00302B9F" w:rsidRPr="00A10F13">
        <w:rPr>
          <w:color w:val="000000" w:themeColor="text1"/>
          <w:sz w:val="28"/>
          <w:szCs w:val="28"/>
        </w:rPr>
        <w:t>я</w:t>
      </w:r>
      <w:r w:rsidR="007102FC" w:rsidRPr="00A10F13">
        <w:rPr>
          <w:color w:val="000000" w:themeColor="text1"/>
          <w:sz w:val="28"/>
          <w:szCs w:val="28"/>
        </w:rPr>
        <w:t xml:space="preserve"> о бюджетном процессе</w:t>
      </w:r>
      <w:r w:rsidR="00302B9F" w:rsidRPr="00A10F13">
        <w:rPr>
          <w:color w:val="000000" w:themeColor="text1"/>
          <w:sz w:val="28"/>
          <w:szCs w:val="28"/>
        </w:rPr>
        <w:t>,</w:t>
      </w:r>
      <w:r w:rsidR="004B00FC" w:rsidRPr="00A10F13">
        <w:rPr>
          <w:color w:val="000000" w:themeColor="text1"/>
          <w:sz w:val="28"/>
          <w:szCs w:val="28"/>
        </w:rPr>
        <w:t xml:space="preserve"> </w:t>
      </w:r>
      <w:r w:rsidR="00680CA8" w:rsidRPr="00A10F13">
        <w:rPr>
          <w:color w:val="000000" w:themeColor="text1"/>
          <w:sz w:val="28"/>
          <w:szCs w:val="28"/>
        </w:rPr>
        <w:t xml:space="preserve">в рамках проведения внешней проверки годового отчета об исполнении районного бюджета </w:t>
      </w:r>
      <w:r w:rsidR="00B32DB4" w:rsidRPr="00A10F13">
        <w:rPr>
          <w:color w:val="000000" w:themeColor="text1"/>
          <w:sz w:val="28"/>
          <w:szCs w:val="28"/>
        </w:rPr>
        <w:t xml:space="preserve">за </w:t>
      </w:r>
      <w:r w:rsidR="00302B9F" w:rsidRPr="00A10F13">
        <w:rPr>
          <w:color w:val="000000" w:themeColor="text1"/>
          <w:sz w:val="28"/>
          <w:szCs w:val="28"/>
        </w:rPr>
        <w:t>2014</w:t>
      </w:r>
      <w:r w:rsidR="00680CA8" w:rsidRPr="00A10F13">
        <w:rPr>
          <w:color w:val="000000" w:themeColor="text1"/>
          <w:sz w:val="28"/>
          <w:szCs w:val="28"/>
        </w:rPr>
        <w:t xml:space="preserve"> год была проведена внешняя проверка годовой бюджетной отчетности </w:t>
      </w:r>
      <w:r w:rsidR="00DA6356" w:rsidRPr="00A10F13">
        <w:rPr>
          <w:color w:val="000000" w:themeColor="text1"/>
          <w:sz w:val="28"/>
          <w:szCs w:val="28"/>
        </w:rPr>
        <w:t>двенадцати</w:t>
      </w:r>
      <w:r w:rsidR="00680CA8" w:rsidRPr="00A10F13">
        <w:rPr>
          <w:color w:val="000000" w:themeColor="text1"/>
          <w:sz w:val="28"/>
          <w:szCs w:val="28"/>
        </w:rPr>
        <w:t xml:space="preserve"> главных администраторов бюджетных средств районного бюджета.</w:t>
      </w:r>
    </w:p>
    <w:p w:rsidR="00BB27F5" w:rsidRPr="00BB27F5" w:rsidRDefault="004B00FC" w:rsidP="00BB27F5">
      <w:pPr>
        <w:pStyle w:val="af"/>
        <w:spacing w:line="276" w:lineRule="auto"/>
        <w:ind w:left="0" w:firstLine="709"/>
        <w:jc w:val="both"/>
        <w:outlineLvl w:val="2"/>
        <w:rPr>
          <w:color w:val="000000" w:themeColor="text1"/>
          <w:sz w:val="28"/>
          <w:szCs w:val="28"/>
        </w:rPr>
      </w:pPr>
      <w:r w:rsidRPr="00A10F13">
        <w:rPr>
          <w:color w:val="000000" w:themeColor="text1"/>
          <w:sz w:val="28"/>
          <w:szCs w:val="28"/>
        </w:rPr>
        <w:t xml:space="preserve">В ходе осуществления </w:t>
      </w:r>
      <w:r w:rsidR="004F23AA">
        <w:rPr>
          <w:color w:val="000000" w:themeColor="text1"/>
          <w:sz w:val="28"/>
          <w:szCs w:val="28"/>
        </w:rPr>
        <w:t xml:space="preserve">внешней </w:t>
      </w:r>
      <w:r w:rsidRPr="00A10F13">
        <w:rPr>
          <w:color w:val="000000" w:themeColor="text1"/>
          <w:sz w:val="28"/>
          <w:szCs w:val="28"/>
        </w:rPr>
        <w:t xml:space="preserve">проверки </w:t>
      </w:r>
      <w:r w:rsidR="00767FA4" w:rsidRPr="00A10F13">
        <w:rPr>
          <w:color w:val="000000" w:themeColor="text1"/>
          <w:sz w:val="28"/>
          <w:szCs w:val="28"/>
        </w:rPr>
        <w:t>был</w:t>
      </w:r>
      <w:r w:rsidR="009C7393" w:rsidRPr="00A10F13">
        <w:rPr>
          <w:color w:val="000000" w:themeColor="text1"/>
          <w:sz w:val="28"/>
          <w:szCs w:val="28"/>
        </w:rPr>
        <w:t>а</w:t>
      </w:r>
      <w:r w:rsidR="00767FA4" w:rsidRPr="00A10F13">
        <w:rPr>
          <w:color w:val="000000" w:themeColor="text1"/>
          <w:sz w:val="28"/>
          <w:szCs w:val="28"/>
        </w:rPr>
        <w:t xml:space="preserve"> проведен</w:t>
      </w:r>
      <w:r w:rsidR="00B32DB4" w:rsidRPr="00A10F13">
        <w:rPr>
          <w:color w:val="000000" w:themeColor="text1"/>
          <w:sz w:val="28"/>
          <w:szCs w:val="28"/>
        </w:rPr>
        <w:t>а</w:t>
      </w:r>
      <w:r w:rsidR="00767FA4" w:rsidRPr="00A10F13">
        <w:rPr>
          <w:color w:val="000000" w:themeColor="text1"/>
          <w:sz w:val="28"/>
          <w:szCs w:val="28"/>
        </w:rPr>
        <w:t xml:space="preserve"> оценка содержащейся в </w:t>
      </w:r>
      <w:r w:rsidR="00767FA4" w:rsidRPr="00A10F13">
        <w:rPr>
          <w:bCs/>
          <w:color w:val="000000" w:themeColor="text1"/>
          <w:sz w:val="28"/>
          <w:szCs w:val="28"/>
        </w:rPr>
        <w:t xml:space="preserve">годовой бюджетной отчетности информации о </w:t>
      </w:r>
      <w:r w:rsidR="00B32DB4" w:rsidRPr="00A10F13">
        <w:rPr>
          <w:color w:val="000000" w:themeColor="text1"/>
          <w:sz w:val="28"/>
          <w:szCs w:val="28"/>
        </w:rPr>
        <w:t>бюджетной</w:t>
      </w:r>
      <w:r w:rsidR="00B32DB4" w:rsidRPr="00A10F13">
        <w:rPr>
          <w:bCs/>
          <w:color w:val="000000" w:themeColor="text1"/>
          <w:sz w:val="28"/>
          <w:szCs w:val="28"/>
        </w:rPr>
        <w:t xml:space="preserve"> </w:t>
      </w:r>
      <w:r w:rsidR="00767FA4" w:rsidRPr="00A10F13">
        <w:rPr>
          <w:bCs/>
          <w:color w:val="000000" w:themeColor="text1"/>
          <w:sz w:val="28"/>
          <w:szCs w:val="28"/>
        </w:rPr>
        <w:t>деятельности субъектов бюджетной отчетности.</w:t>
      </w:r>
      <w:r w:rsidR="00EF3651" w:rsidRPr="00A10F13">
        <w:rPr>
          <w:bCs/>
          <w:color w:val="000000" w:themeColor="text1"/>
          <w:sz w:val="28"/>
          <w:szCs w:val="28"/>
        </w:rPr>
        <w:t xml:space="preserve"> По результатам проверки</w:t>
      </w:r>
      <w:r w:rsidR="00EF3651" w:rsidRPr="00A10F13">
        <w:rPr>
          <w:color w:val="000000" w:themeColor="text1"/>
          <w:sz w:val="28"/>
          <w:szCs w:val="28"/>
        </w:rPr>
        <w:t xml:space="preserve"> были выявлены отдельные недостатки и нарушения в составлении </w:t>
      </w:r>
      <w:r w:rsidR="00EF3651" w:rsidRPr="00A10F13">
        <w:rPr>
          <w:bCs/>
          <w:color w:val="000000" w:themeColor="text1"/>
          <w:sz w:val="28"/>
          <w:szCs w:val="28"/>
        </w:rPr>
        <w:t>годовой бюджетной отчетности.</w:t>
      </w:r>
      <w:r w:rsidR="00CD1091" w:rsidRPr="00A10F13">
        <w:rPr>
          <w:bCs/>
          <w:color w:val="000000" w:themeColor="text1"/>
          <w:sz w:val="28"/>
          <w:szCs w:val="28"/>
        </w:rPr>
        <w:t xml:space="preserve"> </w:t>
      </w:r>
      <w:r w:rsidR="004F23AA">
        <w:rPr>
          <w:bCs/>
          <w:color w:val="000000" w:themeColor="text1"/>
          <w:sz w:val="28"/>
          <w:szCs w:val="28"/>
        </w:rPr>
        <w:t>Ф</w:t>
      </w:r>
      <w:r w:rsidR="003839E7" w:rsidRPr="00A10F13">
        <w:rPr>
          <w:color w:val="000000" w:themeColor="text1"/>
          <w:sz w:val="28"/>
          <w:szCs w:val="28"/>
        </w:rPr>
        <w:t xml:space="preserve">актов </w:t>
      </w:r>
      <w:r w:rsidR="003B7FED" w:rsidRPr="00A10F13">
        <w:rPr>
          <w:color w:val="000000" w:themeColor="text1"/>
          <w:sz w:val="28"/>
          <w:szCs w:val="28"/>
        </w:rPr>
        <w:t xml:space="preserve">необоснованности, недостоверности бюджетной отчетности, а также фактов неполноты отражения показателей в формах годовой бюджетной отчетности, не </w:t>
      </w:r>
      <w:r w:rsidR="004F23AA">
        <w:rPr>
          <w:color w:val="000000" w:themeColor="text1"/>
          <w:sz w:val="28"/>
          <w:szCs w:val="28"/>
        </w:rPr>
        <w:t>установлено</w:t>
      </w:r>
      <w:r w:rsidR="003B7FED" w:rsidRPr="00A10F13">
        <w:rPr>
          <w:color w:val="000000" w:themeColor="text1"/>
          <w:sz w:val="28"/>
          <w:szCs w:val="28"/>
        </w:rPr>
        <w:t>.</w:t>
      </w:r>
      <w:r w:rsidR="004F23AA">
        <w:rPr>
          <w:color w:val="000000" w:themeColor="text1"/>
          <w:sz w:val="28"/>
          <w:szCs w:val="28"/>
        </w:rPr>
        <w:t xml:space="preserve"> Одновременно</w:t>
      </w:r>
      <w:r w:rsidR="00BB27F5" w:rsidRPr="00BB27F5">
        <w:rPr>
          <w:color w:val="000000" w:themeColor="text1"/>
          <w:sz w:val="28"/>
          <w:szCs w:val="28"/>
        </w:rPr>
        <w:t>, проверк</w:t>
      </w:r>
      <w:r w:rsidR="004F23AA">
        <w:rPr>
          <w:color w:val="000000" w:themeColor="text1"/>
          <w:sz w:val="28"/>
          <w:szCs w:val="28"/>
        </w:rPr>
        <w:t>а</w:t>
      </w:r>
      <w:r w:rsidR="00BB27F5" w:rsidRPr="00BB27F5">
        <w:rPr>
          <w:color w:val="000000" w:themeColor="text1"/>
          <w:sz w:val="28"/>
          <w:szCs w:val="28"/>
        </w:rPr>
        <w:t xml:space="preserve"> годовой бюджетной отчетности отдельных главных администраторов бюджетных средств </w:t>
      </w:r>
      <w:r w:rsidR="004F23AA">
        <w:rPr>
          <w:color w:val="000000" w:themeColor="text1"/>
          <w:sz w:val="28"/>
          <w:szCs w:val="28"/>
        </w:rPr>
        <w:t>показала наличие</w:t>
      </w:r>
      <w:r w:rsidR="00BB27F5" w:rsidRPr="00BB27F5">
        <w:rPr>
          <w:color w:val="000000" w:themeColor="text1"/>
          <w:sz w:val="28"/>
          <w:szCs w:val="28"/>
        </w:rPr>
        <w:t xml:space="preserve"> отдельны</w:t>
      </w:r>
      <w:r w:rsidR="004F23AA">
        <w:rPr>
          <w:color w:val="000000" w:themeColor="text1"/>
          <w:sz w:val="28"/>
          <w:szCs w:val="28"/>
        </w:rPr>
        <w:t>х</w:t>
      </w:r>
      <w:r w:rsidR="00BB27F5" w:rsidRPr="00BB27F5">
        <w:rPr>
          <w:color w:val="000000" w:themeColor="text1"/>
          <w:sz w:val="28"/>
          <w:szCs w:val="28"/>
        </w:rPr>
        <w:t xml:space="preserve"> типичны</w:t>
      </w:r>
      <w:r w:rsidR="004F23AA">
        <w:rPr>
          <w:color w:val="000000" w:themeColor="text1"/>
          <w:sz w:val="28"/>
          <w:szCs w:val="28"/>
        </w:rPr>
        <w:t>х</w:t>
      </w:r>
      <w:r w:rsidR="00BB27F5" w:rsidRPr="00BB27F5">
        <w:rPr>
          <w:color w:val="000000" w:themeColor="text1"/>
          <w:sz w:val="28"/>
          <w:szCs w:val="28"/>
        </w:rPr>
        <w:t xml:space="preserve"> недостатк</w:t>
      </w:r>
      <w:r w:rsidR="004F23AA">
        <w:rPr>
          <w:color w:val="000000" w:themeColor="text1"/>
          <w:sz w:val="28"/>
          <w:szCs w:val="28"/>
        </w:rPr>
        <w:t>ов</w:t>
      </w:r>
      <w:r w:rsidR="00BB27F5" w:rsidRPr="00BB27F5">
        <w:rPr>
          <w:color w:val="000000" w:themeColor="text1"/>
          <w:sz w:val="28"/>
          <w:szCs w:val="28"/>
        </w:rPr>
        <w:t>, которые выразились</w:t>
      </w:r>
      <w:r w:rsidR="004F23AA">
        <w:rPr>
          <w:color w:val="000000" w:themeColor="text1"/>
          <w:sz w:val="28"/>
          <w:szCs w:val="28"/>
        </w:rPr>
        <w:t xml:space="preserve"> в следующем</w:t>
      </w:r>
      <w:r w:rsidR="00BB27F5" w:rsidRPr="00BB27F5">
        <w:rPr>
          <w:color w:val="000000" w:themeColor="text1"/>
          <w:sz w:val="28"/>
          <w:szCs w:val="28"/>
        </w:rPr>
        <w:t>:</w:t>
      </w:r>
    </w:p>
    <w:p w:rsidR="00BB27F5" w:rsidRPr="00BB27F5" w:rsidRDefault="00BB27F5" w:rsidP="00BB27F5">
      <w:pPr>
        <w:pStyle w:val="af"/>
        <w:spacing w:line="276" w:lineRule="auto"/>
        <w:ind w:left="0" w:firstLine="709"/>
        <w:jc w:val="both"/>
        <w:outlineLvl w:val="2"/>
        <w:rPr>
          <w:color w:val="000000" w:themeColor="text1"/>
          <w:sz w:val="28"/>
          <w:szCs w:val="28"/>
        </w:rPr>
      </w:pPr>
      <w:r w:rsidRPr="00BB27F5">
        <w:rPr>
          <w:color w:val="000000" w:themeColor="text1"/>
          <w:sz w:val="28"/>
          <w:szCs w:val="28"/>
        </w:rPr>
        <w:t xml:space="preserve">- </w:t>
      </w:r>
      <w:proofErr w:type="gramStart"/>
      <w:r w:rsidRPr="00BB27F5">
        <w:rPr>
          <w:color w:val="000000" w:themeColor="text1"/>
          <w:sz w:val="28"/>
          <w:szCs w:val="28"/>
        </w:rPr>
        <w:t>нарушении</w:t>
      </w:r>
      <w:proofErr w:type="gramEnd"/>
      <w:r w:rsidRPr="00BB27F5">
        <w:rPr>
          <w:color w:val="000000" w:themeColor="text1"/>
          <w:sz w:val="28"/>
          <w:szCs w:val="28"/>
        </w:rPr>
        <w:t xml:space="preserve"> требований статьи 219 БК РФ, в </w:t>
      </w:r>
      <w:r w:rsidR="004F23AA">
        <w:rPr>
          <w:color w:val="000000" w:themeColor="text1"/>
          <w:sz w:val="28"/>
          <w:szCs w:val="28"/>
        </w:rPr>
        <w:t>части</w:t>
      </w:r>
      <w:r w:rsidRPr="00BB27F5">
        <w:rPr>
          <w:color w:val="000000" w:themeColor="text1"/>
          <w:sz w:val="28"/>
          <w:szCs w:val="28"/>
        </w:rPr>
        <w:t xml:space="preserve"> бюджетных обязательств, сверх утвержденных на сумму 15</w:t>
      </w:r>
      <w:r w:rsidR="007A7C65">
        <w:rPr>
          <w:color w:val="000000" w:themeColor="text1"/>
          <w:sz w:val="28"/>
          <w:szCs w:val="28"/>
        </w:rPr>
        <w:t>,</w:t>
      </w:r>
      <w:r w:rsidRPr="00BB27F5">
        <w:rPr>
          <w:color w:val="000000" w:themeColor="text1"/>
          <w:sz w:val="28"/>
          <w:szCs w:val="28"/>
        </w:rPr>
        <w:t>3</w:t>
      </w:r>
      <w:r w:rsidR="007A7C65">
        <w:rPr>
          <w:color w:val="000000" w:themeColor="text1"/>
          <w:sz w:val="28"/>
          <w:szCs w:val="28"/>
        </w:rPr>
        <w:t>6 тыс</w:t>
      </w:r>
      <w:r w:rsidR="00582A8B">
        <w:rPr>
          <w:color w:val="000000" w:themeColor="text1"/>
          <w:sz w:val="28"/>
          <w:szCs w:val="28"/>
        </w:rPr>
        <w:t>.</w:t>
      </w:r>
      <w:r w:rsidRPr="00BB27F5">
        <w:rPr>
          <w:color w:val="000000" w:themeColor="text1"/>
          <w:sz w:val="28"/>
          <w:szCs w:val="28"/>
        </w:rPr>
        <w:t xml:space="preserve"> руб.</w:t>
      </w:r>
      <w:r w:rsidR="004F23AA">
        <w:rPr>
          <w:color w:val="000000" w:themeColor="text1"/>
          <w:sz w:val="28"/>
          <w:szCs w:val="28"/>
        </w:rPr>
        <w:t xml:space="preserve"> </w:t>
      </w:r>
      <w:r w:rsidR="004F23AA" w:rsidRPr="007A7C65">
        <w:rPr>
          <w:color w:val="000000" w:themeColor="text1"/>
          <w:sz w:val="28"/>
          <w:szCs w:val="28"/>
        </w:rPr>
        <w:t>(</w:t>
      </w:r>
      <w:r w:rsidR="007A7C65" w:rsidRPr="007A7C65">
        <w:rPr>
          <w:color w:val="000000" w:themeColor="text1"/>
          <w:sz w:val="28"/>
          <w:szCs w:val="28"/>
        </w:rPr>
        <w:t>Избирательная комиссия муниципального района</w:t>
      </w:r>
      <w:r w:rsidR="004F23AA" w:rsidRPr="007A7C65">
        <w:rPr>
          <w:color w:val="000000" w:themeColor="text1"/>
          <w:sz w:val="28"/>
          <w:szCs w:val="28"/>
        </w:rPr>
        <w:t>)</w:t>
      </w:r>
      <w:r w:rsidRPr="007A7C65">
        <w:rPr>
          <w:color w:val="000000" w:themeColor="text1"/>
          <w:sz w:val="28"/>
          <w:szCs w:val="28"/>
        </w:rPr>
        <w:t>;</w:t>
      </w:r>
    </w:p>
    <w:p w:rsidR="00BB27F5" w:rsidRPr="00BB27F5" w:rsidRDefault="004F23AA" w:rsidP="00BB27F5">
      <w:pPr>
        <w:pStyle w:val="af"/>
        <w:spacing w:line="276" w:lineRule="auto"/>
        <w:ind w:left="0" w:firstLine="709"/>
        <w:jc w:val="both"/>
        <w:outlineLvl w:val="2"/>
        <w:rPr>
          <w:color w:val="000000" w:themeColor="text1"/>
          <w:sz w:val="28"/>
          <w:szCs w:val="28"/>
        </w:rPr>
      </w:pPr>
      <w:r>
        <w:rPr>
          <w:color w:val="000000" w:themeColor="text1"/>
          <w:sz w:val="28"/>
          <w:szCs w:val="28"/>
        </w:rPr>
        <w:t xml:space="preserve">- </w:t>
      </w:r>
      <w:proofErr w:type="gramStart"/>
      <w:r w:rsidR="00BB27F5" w:rsidRPr="00BB27F5">
        <w:rPr>
          <w:color w:val="000000" w:themeColor="text1"/>
          <w:sz w:val="28"/>
          <w:szCs w:val="28"/>
        </w:rPr>
        <w:t>нарушении</w:t>
      </w:r>
      <w:proofErr w:type="gramEnd"/>
      <w:r w:rsidR="00BB27F5" w:rsidRPr="00BB27F5">
        <w:rPr>
          <w:color w:val="000000" w:themeColor="text1"/>
          <w:sz w:val="28"/>
          <w:szCs w:val="28"/>
        </w:rPr>
        <w:t xml:space="preserve"> правил ведения бюджетного учета в результате </w:t>
      </w:r>
      <w:proofErr w:type="spellStart"/>
      <w:r>
        <w:rPr>
          <w:color w:val="000000" w:themeColor="text1"/>
          <w:sz w:val="28"/>
          <w:szCs w:val="28"/>
        </w:rPr>
        <w:t>неотражения</w:t>
      </w:r>
      <w:proofErr w:type="spellEnd"/>
      <w:r w:rsidR="00BB27F5" w:rsidRPr="00BB27F5">
        <w:rPr>
          <w:color w:val="000000" w:themeColor="text1"/>
          <w:sz w:val="28"/>
          <w:szCs w:val="28"/>
        </w:rPr>
        <w:t xml:space="preserve"> объектов учета на </w:t>
      </w:r>
      <w:proofErr w:type="spellStart"/>
      <w:r w:rsidR="00BB27F5" w:rsidRPr="00BB27F5">
        <w:rPr>
          <w:color w:val="000000" w:themeColor="text1"/>
          <w:sz w:val="28"/>
          <w:szCs w:val="28"/>
        </w:rPr>
        <w:t>забалансовом</w:t>
      </w:r>
      <w:proofErr w:type="spellEnd"/>
      <w:r w:rsidR="00BB27F5" w:rsidRPr="00BB27F5">
        <w:rPr>
          <w:color w:val="000000" w:themeColor="text1"/>
          <w:sz w:val="28"/>
          <w:szCs w:val="28"/>
        </w:rPr>
        <w:t xml:space="preserve"> счете 01 «Имущество, полученное в пользование» при наличии такого имущества</w:t>
      </w:r>
      <w:r w:rsidR="00347985">
        <w:rPr>
          <w:color w:val="000000" w:themeColor="text1"/>
          <w:sz w:val="28"/>
          <w:szCs w:val="28"/>
        </w:rPr>
        <w:t>, а также</w:t>
      </w:r>
      <w:r w:rsidR="00BB27F5" w:rsidRPr="00BB27F5">
        <w:rPr>
          <w:color w:val="000000" w:themeColor="text1"/>
          <w:sz w:val="28"/>
          <w:szCs w:val="28"/>
        </w:rPr>
        <w:t xml:space="preserve"> в применении ненадлежащего счета 02 «Материальные ценности, принятые на хранение»; </w:t>
      </w:r>
    </w:p>
    <w:p w:rsidR="00BB27F5" w:rsidRPr="00BB27F5" w:rsidRDefault="00BB27F5" w:rsidP="00BB27F5">
      <w:pPr>
        <w:pStyle w:val="af"/>
        <w:spacing w:line="276" w:lineRule="auto"/>
        <w:ind w:left="0" w:firstLine="709"/>
        <w:jc w:val="both"/>
        <w:outlineLvl w:val="2"/>
        <w:rPr>
          <w:color w:val="000000" w:themeColor="text1"/>
          <w:sz w:val="28"/>
          <w:szCs w:val="28"/>
        </w:rPr>
      </w:pPr>
      <w:proofErr w:type="gramStart"/>
      <w:r w:rsidRPr="00BB27F5">
        <w:rPr>
          <w:color w:val="000000" w:themeColor="text1"/>
          <w:sz w:val="28"/>
          <w:szCs w:val="28"/>
        </w:rPr>
        <w:t>- не</w:t>
      </w:r>
      <w:r w:rsidR="00347985">
        <w:rPr>
          <w:color w:val="000000" w:themeColor="text1"/>
          <w:sz w:val="28"/>
          <w:szCs w:val="28"/>
        </w:rPr>
        <w:t xml:space="preserve"> достаточно </w:t>
      </w:r>
      <w:r w:rsidRPr="00BB27F5">
        <w:rPr>
          <w:color w:val="000000" w:themeColor="text1"/>
          <w:sz w:val="28"/>
          <w:szCs w:val="28"/>
        </w:rPr>
        <w:t>полном заполнении  ф</w:t>
      </w:r>
      <w:r w:rsidR="00347985">
        <w:rPr>
          <w:color w:val="000000" w:themeColor="text1"/>
          <w:sz w:val="28"/>
          <w:szCs w:val="28"/>
        </w:rPr>
        <w:t>орм</w:t>
      </w:r>
      <w:r w:rsidRPr="00BB27F5">
        <w:rPr>
          <w:color w:val="000000" w:themeColor="text1"/>
          <w:sz w:val="28"/>
          <w:szCs w:val="28"/>
        </w:rPr>
        <w:t xml:space="preserve"> </w:t>
      </w:r>
      <w:r w:rsidR="00347985">
        <w:rPr>
          <w:color w:val="000000" w:themeColor="text1"/>
          <w:sz w:val="28"/>
          <w:szCs w:val="28"/>
        </w:rPr>
        <w:t xml:space="preserve">отчетности </w:t>
      </w:r>
      <w:r w:rsidRPr="00BB27F5">
        <w:rPr>
          <w:color w:val="000000" w:themeColor="text1"/>
          <w:sz w:val="28"/>
          <w:szCs w:val="28"/>
        </w:rPr>
        <w:t xml:space="preserve">0503168 «Сведения о движении нефинансовых активов», 0503176 «Сведения по ущербу имущества, денежных средств и материальных ценностей», 0503177 «Сведения об использовании информационно-коммуникационных технологий», 0503162 «Сведения о результатах деятельности». </w:t>
      </w:r>
      <w:proofErr w:type="gramEnd"/>
    </w:p>
    <w:p w:rsidR="00BB27F5" w:rsidRDefault="00BB27F5" w:rsidP="00BB27F5">
      <w:pPr>
        <w:pStyle w:val="af"/>
        <w:spacing w:line="276" w:lineRule="auto"/>
        <w:ind w:left="0" w:firstLine="709"/>
        <w:jc w:val="both"/>
        <w:outlineLvl w:val="2"/>
        <w:rPr>
          <w:color w:val="000000" w:themeColor="text1"/>
          <w:sz w:val="28"/>
          <w:szCs w:val="28"/>
        </w:rPr>
      </w:pPr>
      <w:r w:rsidRPr="00BB27F5">
        <w:rPr>
          <w:color w:val="000000" w:themeColor="text1"/>
          <w:sz w:val="28"/>
          <w:szCs w:val="28"/>
        </w:rPr>
        <w:t xml:space="preserve">Необходимо также отметить, что одной из задач внешней проверки являлась оценка состояния внутреннего финансового контроля,  которая показала, что внутренние документы, регламентирующие осуществление внутреннего контроля главными администраторами бюджетных средств разработаны. Установленная система организации внутреннего контроля, при условии соблюдения всех норм и </w:t>
      </w:r>
      <w:r w:rsidRPr="00BB27F5">
        <w:rPr>
          <w:color w:val="000000" w:themeColor="text1"/>
          <w:sz w:val="28"/>
          <w:szCs w:val="28"/>
        </w:rPr>
        <w:lastRenderedPageBreak/>
        <w:t xml:space="preserve">требований бюджетного законодательства Российской Федерации и муниципальных правовых актов, будет </w:t>
      </w:r>
      <w:r w:rsidR="00347985" w:rsidRPr="00BB27F5">
        <w:rPr>
          <w:color w:val="000000" w:themeColor="text1"/>
          <w:sz w:val="28"/>
          <w:szCs w:val="28"/>
        </w:rPr>
        <w:t xml:space="preserve">способна </w:t>
      </w:r>
      <w:r w:rsidRPr="00BB27F5">
        <w:rPr>
          <w:color w:val="000000" w:themeColor="text1"/>
          <w:sz w:val="28"/>
          <w:szCs w:val="28"/>
        </w:rPr>
        <w:t>обеспечивать надежность внутреннего финансового контроля и позволит повысить качество бюджетной отчетности главны</w:t>
      </w:r>
      <w:r w:rsidR="002B63AB">
        <w:rPr>
          <w:color w:val="000000" w:themeColor="text1"/>
          <w:sz w:val="28"/>
          <w:szCs w:val="28"/>
        </w:rPr>
        <w:t>х</w:t>
      </w:r>
      <w:r w:rsidRPr="00BB27F5">
        <w:rPr>
          <w:color w:val="000000" w:themeColor="text1"/>
          <w:sz w:val="28"/>
          <w:szCs w:val="28"/>
        </w:rPr>
        <w:t xml:space="preserve"> администратор</w:t>
      </w:r>
      <w:r w:rsidR="002B63AB">
        <w:rPr>
          <w:color w:val="000000" w:themeColor="text1"/>
          <w:sz w:val="28"/>
          <w:szCs w:val="28"/>
        </w:rPr>
        <w:t>ов</w:t>
      </w:r>
      <w:r w:rsidRPr="00BB27F5">
        <w:rPr>
          <w:color w:val="000000" w:themeColor="text1"/>
          <w:sz w:val="28"/>
          <w:szCs w:val="28"/>
        </w:rPr>
        <w:t xml:space="preserve"> бюджетных средств.</w:t>
      </w:r>
    </w:p>
    <w:p w:rsidR="00273203" w:rsidRPr="00A10F13" w:rsidRDefault="00273203" w:rsidP="00A10F13">
      <w:pPr>
        <w:autoSpaceDE w:val="0"/>
        <w:autoSpaceDN w:val="0"/>
        <w:adjustRightInd w:val="0"/>
        <w:spacing w:line="276" w:lineRule="auto"/>
        <w:ind w:firstLine="709"/>
        <w:jc w:val="both"/>
        <w:rPr>
          <w:rFonts w:eastAsiaTheme="minorHAnsi"/>
          <w:color w:val="000000" w:themeColor="text1"/>
          <w:sz w:val="28"/>
          <w:szCs w:val="28"/>
          <w:lang w:eastAsia="en-US"/>
        </w:rPr>
      </w:pPr>
      <w:r w:rsidRPr="00A10F13">
        <w:rPr>
          <w:color w:val="000000" w:themeColor="text1"/>
          <w:sz w:val="28"/>
          <w:szCs w:val="28"/>
        </w:rPr>
        <w:t>В соответствии с требованиями статьи 26 Положения о бюджетном процессе на годовую бюджетную отчетность</w:t>
      </w:r>
      <w:r w:rsidR="00672BAA" w:rsidRPr="00A10F13">
        <w:rPr>
          <w:color w:val="000000" w:themeColor="text1"/>
          <w:sz w:val="28"/>
          <w:szCs w:val="28"/>
        </w:rPr>
        <w:t xml:space="preserve"> двенадцати главных администраторов</w:t>
      </w:r>
      <w:r w:rsidRPr="00A10F13">
        <w:rPr>
          <w:color w:val="000000" w:themeColor="text1"/>
          <w:sz w:val="28"/>
          <w:szCs w:val="28"/>
        </w:rPr>
        <w:t xml:space="preserve"> бюджетных средств</w:t>
      </w:r>
      <w:r w:rsidR="00672BAA" w:rsidRPr="00A10F13">
        <w:rPr>
          <w:color w:val="000000" w:themeColor="text1"/>
          <w:sz w:val="28"/>
          <w:szCs w:val="28"/>
        </w:rPr>
        <w:t xml:space="preserve"> районного бюджета</w:t>
      </w:r>
      <w:r w:rsidRPr="00A10F13">
        <w:rPr>
          <w:color w:val="000000" w:themeColor="text1"/>
          <w:sz w:val="28"/>
          <w:szCs w:val="28"/>
        </w:rPr>
        <w:t xml:space="preserve"> </w:t>
      </w:r>
      <w:r w:rsidR="002B63AB">
        <w:rPr>
          <w:color w:val="000000" w:themeColor="text1"/>
          <w:sz w:val="28"/>
          <w:szCs w:val="28"/>
        </w:rPr>
        <w:t>подготовлены</w:t>
      </w:r>
      <w:r w:rsidRPr="00A10F13">
        <w:rPr>
          <w:color w:val="000000" w:themeColor="text1"/>
          <w:sz w:val="28"/>
          <w:szCs w:val="28"/>
        </w:rPr>
        <w:t xml:space="preserve"> </w:t>
      </w:r>
      <w:r w:rsidR="00E66686" w:rsidRPr="00A10F13">
        <w:rPr>
          <w:color w:val="000000" w:themeColor="text1"/>
          <w:sz w:val="28"/>
          <w:szCs w:val="28"/>
        </w:rPr>
        <w:t>З</w:t>
      </w:r>
      <w:r w:rsidRPr="00A10F13">
        <w:rPr>
          <w:color w:val="000000" w:themeColor="text1"/>
          <w:sz w:val="28"/>
          <w:szCs w:val="28"/>
        </w:rPr>
        <w:t>аключения</w:t>
      </w:r>
      <w:r w:rsidR="002B63AB">
        <w:rPr>
          <w:color w:val="000000" w:themeColor="text1"/>
          <w:sz w:val="28"/>
          <w:szCs w:val="28"/>
        </w:rPr>
        <w:t xml:space="preserve"> КСП</w:t>
      </w:r>
      <w:r w:rsidRPr="00A10F13">
        <w:rPr>
          <w:color w:val="000000" w:themeColor="text1"/>
          <w:sz w:val="28"/>
          <w:szCs w:val="28"/>
        </w:rPr>
        <w:t xml:space="preserve">, которые </w:t>
      </w:r>
      <w:r w:rsidR="002B63AB">
        <w:rPr>
          <w:color w:val="000000" w:themeColor="text1"/>
          <w:sz w:val="28"/>
          <w:szCs w:val="28"/>
        </w:rPr>
        <w:t xml:space="preserve">рассмотрены Коллегией КСП и </w:t>
      </w:r>
      <w:r w:rsidRPr="00A10F13">
        <w:rPr>
          <w:rFonts w:eastAsiaTheme="minorHAnsi"/>
          <w:color w:val="000000" w:themeColor="text1"/>
          <w:sz w:val="28"/>
          <w:szCs w:val="28"/>
          <w:lang w:eastAsia="en-US"/>
        </w:rPr>
        <w:t xml:space="preserve">направлены </w:t>
      </w:r>
      <w:r w:rsidR="002B63AB">
        <w:rPr>
          <w:rFonts w:eastAsiaTheme="minorHAnsi"/>
          <w:color w:val="000000" w:themeColor="text1"/>
          <w:sz w:val="28"/>
          <w:szCs w:val="28"/>
          <w:lang w:eastAsia="en-US"/>
        </w:rPr>
        <w:t>всем</w:t>
      </w:r>
      <w:r w:rsidRPr="00A10F13">
        <w:rPr>
          <w:rFonts w:eastAsiaTheme="minorHAnsi"/>
          <w:color w:val="000000" w:themeColor="text1"/>
          <w:sz w:val="28"/>
          <w:szCs w:val="28"/>
          <w:lang w:eastAsia="en-US"/>
        </w:rPr>
        <w:t xml:space="preserve"> главным ад</w:t>
      </w:r>
      <w:r w:rsidR="00E66686" w:rsidRPr="00A10F13">
        <w:rPr>
          <w:rFonts w:eastAsiaTheme="minorHAnsi"/>
          <w:color w:val="000000" w:themeColor="text1"/>
          <w:sz w:val="28"/>
          <w:szCs w:val="28"/>
          <w:lang w:eastAsia="en-US"/>
        </w:rPr>
        <w:t>министраторам бюджетных средств,</w:t>
      </w:r>
      <w:r w:rsidRPr="00A10F13">
        <w:rPr>
          <w:rFonts w:eastAsiaTheme="minorHAnsi"/>
          <w:color w:val="000000" w:themeColor="text1"/>
          <w:sz w:val="28"/>
          <w:szCs w:val="28"/>
          <w:lang w:eastAsia="en-US"/>
        </w:rPr>
        <w:t xml:space="preserve"> </w:t>
      </w:r>
      <w:r w:rsidRPr="00A10F13">
        <w:rPr>
          <w:color w:val="000000" w:themeColor="text1"/>
          <w:sz w:val="28"/>
          <w:szCs w:val="28"/>
        </w:rPr>
        <w:t>для рассмотрения и устранения выявленных недостатков и нарушений</w:t>
      </w:r>
      <w:r w:rsidRPr="00A10F13">
        <w:rPr>
          <w:bCs/>
          <w:color w:val="000000" w:themeColor="text1"/>
          <w:sz w:val="28"/>
          <w:szCs w:val="28"/>
        </w:rPr>
        <w:t xml:space="preserve">. </w:t>
      </w:r>
    </w:p>
    <w:p w:rsidR="00E66686" w:rsidRPr="00A10F13" w:rsidRDefault="00E66686" w:rsidP="00A10F13">
      <w:pPr>
        <w:autoSpaceDE w:val="0"/>
        <w:autoSpaceDN w:val="0"/>
        <w:adjustRightInd w:val="0"/>
        <w:spacing w:line="276" w:lineRule="auto"/>
        <w:ind w:firstLine="709"/>
        <w:jc w:val="center"/>
        <w:rPr>
          <w:b/>
          <w:color w:val="000000" w:themeColor="text1"/>
        </w:rPr>
      </w:pPr>
    </w:p>
    <w:p w:rsidR="00177425" w:rsidRPr="00A10F13" w:rsidRDefault="000F36BC" w:rsidP="00A10F13">
      <w:pPr>
        <w:autoSpaceDE w:val="0"/>
        <w:autoSpaceDN w:val="0"/>
        <w:adjustRightInd w:val="0"/>
        <w:spacing w:line="276" w:lineRule="auto"/>
        <w:ind w:firstLine="709"/>
        <w:jc w:val="center"/>
        <w:rPr>
          <w:b/>
          <w:color w:val="000000" w:themeColor="text1"/>
          <w:sz w:val="28"/>
          <w:szCs w:val="28"/>
        </w:rPr>
      </w:pPr>
      <w:r w:rsidRPr="00A10F13">
        <w:rPr>
          <w:b/>
          <w:color w:val="000000" w:themeColor="text1"/>
          <w:sz w:val="28"/>
          <w:szCs w:val="28"/>
        </w:rPr>
        <w:t>2</w:t>
      </w:r>
      <w:r w:rsidR="00177425" w:rsidRPr="00A10F13">
        <w:rPr>
          <w:b/>
          <w:color w:val="000000" w:themeColor="text1"/>
          <w:sz w:val="28"/>
          <w:szCs w:val="28"/>
        </w:rPr>
        <w:t xml:space="preserve">. Анализ </w:t>
      </w:r>
      <w:r w:rsidR="00CA278C" w:rsidRPr="00A10F13">
        <w:rPr>
          <w:b/>
          <w:color w:val="000000" w:themeColor="text1"/>
          <w:sz w:val="28"/>
          <w:szCs w:val="28"/>
        </w:rPr>
        <w:t xml:space="preserve">основных параметров </w:t>
      </w:r>
      <w:r w:rsidR="00B66B41" w:rsidRPr="00A10F13">
        <w:rPr>
          <w:b/>
          <w:color w:val="000000" w:themeColor="text1"/>
          <w:sz w:val="28"/>
          <w:szCs w:val="28"/>
        </w:rPr>
        <w:t xml:space="preserve">районного </w:t>
      </w:r>
      <w:r w:rsidR="00CA278C" w:rsidRPr="00A10F13">
        <w:rPr>
          <w:b/>
          <w:color w:val="000000" w:themeColor="text1"/>
          <w:sz w:val="28"/>
          <w:szCs w:val="28"/>
        </w:rPr>
        <w:t>бюджета на</w:t>
      </w:r>
      <w:r w:rsidR="00A45398" w:rsidRPr="00A10F13">
        <w:rPr>
          <w:b/>
          <w:color w:val="000000" w:themeColor="text1"/>
          <w:sz w:val="28"/>
          <w:szCs w:val="28"/>
        </w:rPr>
        <w:t xml:space="preserve"> </w:t>
      </w:r>
      <w:r w:rsidR="00DA6E2A" w:rsidRPr="00A10F13">
        <w:rPr>
          <w:b/>
          <w:color w:val="000000" w:themeColor="text1"/>
          <w:sz w:val="28"/>
          <w:szCs w:val="28"/>
        </w:rPr>
        <w:t>2014</w:t>
      </w:r>
      <w:r w:rsidR="00CA278C" w:rsidRPr="00A10F13">
        <w:rPr>
          <w:b/>
          <w:color w:val="000000" w:themeColor="text1"/>
          <w:sz w:val="28"/>
          <w:szCs w:val="28"/>
        </w:rPr>
        <w:t xml:space="preserve"> год</w:t>
      </w:r>
    </w:p>
    <w:p w:rsidR="00177425" w:rsidRPr="00A10F13" w:rsidRDefault="00177425" w:rsidP="00A10F13">
      <w:pPr>
        <w:autoSpaceDE w:val="0"/>
        <w:autoSpaceDN w:val="0"/>
        <w:adjustRightInd w:val="0"/>
        <w:spacing w:line="276" w:lineRule="auto"/>
        <w:ind w:firstLine="709"/>
        <w:jc w:val="both"/>
        <w:rPr>
          <w:color w:val="000000" w:themeColor="text1"/>
        </w:rPr>
      </w:pPr>
    </w:p>
    <w:p w:rsidR="00C13277" w:rsidRPr="00A10F13" w:rsidRDefault="00A5501B" w:rsidP="00A10F13">
      <w:pPr>
        <w:autoSpaceDE w:val="0"/>
        <w:autoSpaceDN w:val="0"/>
        <w:adjustRightInd w:val="0"/>
        <w:spacing w:line="276" w:lineRule="auto"/>
        <w:ind w:firstLine="709"/>
        <w:jc w:val="both"/>
        <w:rPr>
          <w:rFonts w:eastAsiaTheme="minorHAnsi"/>
          <w:color w:val="000000" w:themeColor="text1"/>
          <w:sz w:val="28"/>
          <w:szCs w:val="28"/>
          <w:lang w:eastAsia="en-US"/>
        </w:rPr>
      </w:pPr>
      <w:proofErr w:type="gramStart"/>
      <w:r w:rsidRPr="00A10F13">
        <w:rPr>
          <w:color w:val="000000" w:themeColor="text1"/>
          <w:sz w:val="28"/>
          <w:szCs w:val="28"/>
        </w:rPr>
        <w:t>Решение</w:t>
      </w:r>
      <w:r w:rsidR="003A1732" w:rsidRPr="00A10F13">
        <w:rPr>
          <w:color w:val="000000" w:themeColor="text1"/>
          <w:sz w:val="28"/>
          <w:szCs w:val="28"/>
        </w:rPr>
        <w:t>м</w:t>
      </w:r>
      <w:r w:rsidRPr="00A10F13">
        <w:rPr>
          <w:color w:val="000000" w:themeColor="text1"/>
          <w:sz w:val="28"/>
          <w:szCs w:val="28"/>
        </w:rPr>
        <w:t xml:space="preserve"> Таймырского Долгано-Ненецкого районного Совета депутатов </w:t>
      </w:r>
      <w:r w:rsidR="00E67626" w:rsidRPr="00A10F13">
        <w:rPr>
          <w:color w:val="000000" w:themeColor="text1"/>
          <w:sz w:val="28"/>
          <w:szCs w:val="28"/>
        </w:rPr>
        <w:t xml:space="preserve">     </w:t>
      </w:r>
      <w:r w:rsidRPr="00A10F13">
        <w:rPr>
          <w:color w:val="000000" w:themeColor="text1"/>
          <w:sz w:val="28"/>
          <w:szCs w:val="28"/>
        </w:rPr>
        <w:t xml:space="preserve">от </w:t>
      </w:r>
      <w:r w:rsidR="000F0F1A" w:rsidRPr="00A10F13">
        <w:rPr>
          <w:color w:val="000000" w:themeColor="text1"/>
          <w:sz w:val="28"/>
          <w:szCs w:val="28"/>
        </w:rPr>
        <w:t>12.12.2013</w:t>
      </w:r>
      <w:r w:rsidR="00A45398" w:rsidRPr="00A10F13">
        <w:rPr>
          <w:color w:val="000000" w:themeColor="text1"/>
          <w:sz w:val="28"/>
          <w:szCs w:val="28"/>
        </w:rPr>
        <w:t xml:space="preserve">  № </w:t>
      </w:r>
      <w:r w:rsidR="000F0F1A" w:rsidRPr="00A10F13">
        <w:rPr>
          <w:color w:val="000000" w:themeColor="text1"/>
          <w:sz w:val="28"/>
          <w:szCs w:val="28"/>
        </w:rPr>
        <w:t xml:space="preserve">02-0017 </w:t>
      </w:r>
      <w:r w:rsidR="00A45398" w:rsidRPr="00A10F13">
        <w:rPr>
          <w:color w:val="000000" w:themeColor="text1"/>
          <w:sz w:val="28"/>
          <w:szCs w:val="28"/>
        </w:rPr>
        <w:t xml:space="preserve">«О районном бюджете на </w:t>
      </w:r>
      <w:r w:rsidR="000F0F1A" w:rsidRPr="00A10F13">
        <w:rPr>
          <w:color w:val="000000" w:themeColor="text1"/>
          <w:sz w:val="28"/>
          <w:szCs w:val="28"/>
        </w:rPr>
        <w:t>2014</w:t>
      </w:r>
      <w:r w:rsidR="00A45398" w:rsidRPr="00A10F13">
        <w:rPr>
          <w:color w:val="000000" w:themeColor="text1"/>
          <w:sz w:val="28"/>
          <w:szCs w:val="28"/>
        </w:rPr>
        <w:t xml:space="preserve"> год</w:t>
      </w:r>
      <w:r w:rsidR="00971B0A" w:rsidRPr="00A10F13">
        <w:rPr>
          <w:color w:val="000000" w:themeColor="text1"/>
          <w:sz w:val="28"/>
          <w:szCs w:val="28"/>
        </w:rPr>
        <w:t xml:space="preserve"> </w:t>
      </w:r>
      <w:r w:rsidR="000F0F1A" w:rsidRPr="00A10F13">
        <w:rPr>
          <w:color w:val="000000" w:themeColor="text1"/>
          <w:sz w:val="28"/>
          <w:szCs w:val="28"/>
        </w:rPr>
        <w:t>и плановый период           2015-2016</w:t>
      </w:r>
      <w:r w:rsidR="00971B0A" w:rsidRPr="00A10F13">
        <w:rPr>
          <w:color w:val="000000" w:themeColor="text1"/>
          <w:sz w:val="28"/>
          <w:szCs w:val="28"/>
        </w:rPr>
        <w:t xml:space="preserve"> годов</w:t>
      </w:r>
      <w:r w:rsidR="00A45398" w:rsidRPr="00A10F13">
        <w:rPr>
          <w:color w:val="000000" w:themeColor="text1"/>
          <w:sz w:val="28"/>
          <w:szCs w:val="28"/>
        </w:rPr>
        <w:t>»</w:t>
      </w:r>
      <w:r w:rsidR="009A3AAB" w:rsidRPr="00A10F13">
        <w:rPr>
          <w:color w:val="000000" w:themeColor="text1"/>
          <w:sz w:val="28"/>
          <w:szCs w:val="28"/>
        </w:rPr>
        <w:t xml:space="preserve"> (далее – Решение о бюджете)</w:t>
      </w:r>
      <w:r w:rsidR="00A45398" w:rsidRPr="00A10F13">
        <w:rPr>
          <w:color w:val="000000" w:themeColor="text1"/>
          <w:sz w:val="28"/>
          <w:szCs w:val="28"/>
        </w:rPr>
        <w:t xml:space="preserve"> </w:t>
      </w:r>
      <w:r w:rsidRPr="00A10F13">
        <w:rPr>
          <w:color w:val="000000" w:themeColor="text1"/>
          <w:sz w:val="28"/>
          <w:szCs w:val="28"/>
        </w:rPr>
        <w:t xml:space="preserve">районный бюджет </w:t>
      </w:r>
      <w:r w:rsidR="00C13277" w:rsidRPr="00A10F13">
        <w:rPr>
          <w:color w:val="000000" w:themeColor="text1"/>
          <w:sz w:val="28"/>
          <w:szCs w:val="28"/>
        </w:rPr>
        <w:t xml:space="preserve">на 2014 год </w:t>
      </w:r>
      <w:r w:rsidR="00E67626" w:rsidRPr="00A10F13">
        <w:rPr>
          <w:color w:val="000000" w:themeColor="text1"/>
          <w:sz w:val="28"/>
          <w:szCs w:val="28"/>
        </w:rPr>
        <w:t xml:space="preserve">в первоначальной редакции </w:t>
      </w:r>
      <w:r w:rsidR="00C13277" w:rsidRPr="00A10F13">
        <w:rPr>
          <w:color w:val="000000" w:themeColor="text1"/>
          <w:sz w:val="28"/>
          <w:szCs w:val="28"/>
        </w:rPr>
        <w:t xml:space="preserve">был </w:t>
      </w:r>
      <w:r w:rsidRPr="00A10F13">
        <w:rPr>
          <w:color w:val="000000" w:themeColor="text1"/>
          <w:sz w:val="28"/>
          <w:szCs w:val="28"/>
        </w:rPr>
        <w:t>утвержден по доходам в сумме</w:t>
      </w:r>
      <w:r w:rsidR="00C17A19" w:rsidRPr="00A10F13">
        <w:rPr>
          <w:color w:val="000000" w:themeColor="text1"/>
          <w:sz w:val="28"/>
          <w:szCs w:val="28"/>
        </w:rPr>
        <w:t xml:space="preserve"> </w:t>
      </w:r>
      <w:r w:rsidR="00C13277" w:rsidRPr="00A10F13">
        <w:rPr>
          <w:rFonts w:eastAsiaTheme="minorHAnsi"/>
          <w:b/>
          <w:bCs/>
          <w:color w:val="000000" w:themeColor="text1"/>
          <w:sz w:val="28"/>
          <w:szCs w:val="28"/>
          <w:lang w:eastAsia="en-US"/>
        </w:rPr>
        <w:t xml:space="preserve">6 791 566,86 </w:t>
      </w:r>
      <w:r w:rsidR="00C13277" w:rsidRPr="00A10F13">
        <w:rPr>
          <w:color w:val="000000" w:themeColor="text1"/>
          <w:sz w:val="28"/>
          <w:szCs w:val="28"/>
        </w:rPr>
        <w:t>тыс. руб., по расходам в сумме</w:t>
      </w:r>
      <w:r w:rsidR="009A3AAB" w:rsidRPr="00A10F13">
        <w:rPr>
          <w:rFonts w:eastAsiaTheme="minorHAnsi"/>
          <w:color w:val="000000" w:themeColor="text1"/>
          <w:sz w:val="28"/>
          <w:szCs w:val="28"/>
          <w:lang w:eastAsia="en-US"/>
        </w:rPr>
        <w:t xml:space="preserve"> </w:t>
      </w:r>
      <w:r w:rsidR="00C13277" w:rsidRPr="00A10F13">
        <w:rPr>
          <w:rFonts w:eastAsiaTheme="minorHAnsi"/>
          <w:b/>
          <w:color w:val="000000" w:themeColor="text1"/>
          <w:sz w:val="28"/>
          <w:szCs w:val="28"/>
          <w:lang w:eastAsia="en-US"/>
        </w:rPr>
        <w:t>6 874 752,69</w:t>
      </w:r>
      <w:r w:rsidR="00C13277" w:rsidRPr="00A10F13">
        <w:rPr>
          <w:color w:val="000000" w:themeColor="text1"/>
          <w:sz w:val="28"/>
          <w:szCs w:val="28"/>
        </w:rPr>
        <w:t xml:space="preserve"> тыс. руб. с </w:t>
      </w:r>
      <w:r w:rsidR="00C13277" w:rsidRPr="00A10F13">
        <w:rPr>
          <w:rFonts w:eastAsiaTheme="minorHAnsi"/>
          <w:color w:val="000000" w:themeColor="text1"/>
          <w:sz w:val="28"/>
          <w:szCs w:val="28"/>
          <w:lang w:eastAsia="en-US"/>
        </w:rPr>
        <w:t>дефицит</w:t>
      </w:r>
      <w:r w:rsidR="00CB48EA" w:rsidRPr="00A10F13">
        <w:rPr>
          <w:rFonts w:eastAsiaTheme="minorHAnsi"/>
          <w:color w:val="000000" w:themeColor="text1"/>
          <w:sz w:val="28"/>
          <w:szCs w:val="28"/>
          <w:lang w:eastAsia="en-US"/>
        </w:rPr>
        <w:t>ом</w:t>
      </w:r>
      <w:r w:rsidR="00C13277" w:rsidRPr="00A10F13">
        <w:rPr>
          <w:rFonts w:eastAsiaTheme="minorHAnsi"/>
          <w:color w:val="000000" w:themeColor="text1"/>
          <w:sz w:val="28"/>
          <w:szCs w:val="28"/>
          <w:lang w:eastAsia="en-US"/>
        </w:rPr>
        <w:t xml:space="preserve"> в сумме </w:t>
      </w:r>
      <w:r w:rsidR="00C13277" w:rsidRPr="00A10F13">
        <w:rPr>
          <w:rFonts w:eastAsiaTheme="minorHAnsi"/>
          <w:b/>
          <w:color w:val="000000" w:themeColor="text1"/>
          <w:sz w:val="28"/>
          <w:szCs w:val="28"/>
          <w:lang w:eastAsia="en-US"/>
        </w:rPr>
        <w:t>83 185,83</w:t>
      </w:r>
      <w:r w:rsidR="00C13277" w:rsidRPr="00A10F13">
        <w:rPr>
          <w:color w:val="000000" w:themeColor="text1"/>
          <w:sz w:val="28"/>
          <w:szCs w:val="28"/>
        </w:rPr>
        <w:t xml:space="preserve"> тыс. руб.</w:t>
      </w:r>
      <w:proofErr w:type="gramEnd"/>
    </w:p>
    <w:p w:rsidR="00013C38" w:rsidRPr="00A10F13" w:rsidRDefault="00177425" w:rsidP="00A10F13">
      <w:pPr>
        <w:autoSpaceDE w:val="0"/>
        <w:autoSpaceDN w:val="0"/>
        <w:adjustRightInd w:val="0"/>
        <w:spacing w:line="276" w:lineRule="auto"/>
        <w:ind w:firstLine="709"/>
        <w:jc w:val="both"/>
        <w:rPr>
          <w:color w:val="000000" w:themeColor="text1"/>
          <w:sz w:val="28"/>
          <w:szCs w:val="28"/>
        </w:rPr>
      </w:pPr>
      <w:r w:rsidRPr="00A10F13">
        <w:rPr>
          <w:color w:val="000000" w:themeColor="text1"/>
          <w:sz w:val="28"/>
          <w:szCs w:val="28"/>
        </w:rPr>
        <w:t xml:space="preserve">В процессе исполнения </w:t>
      </w:r>
      <w:r w:rsidR="00013C38" w:rsidRPr="00A10F13">
        <w:rPr>
          <w:color w:val="000000" w:themeColor="text1"/>
          <w:sz w:val="28"/>
          <w:szCs w:val="28"/>
        </w:rPr>
        <w:t xml:space="preserve">бюджета </w:t>
      </w:r>
      <w:r w:rsidRPr="00A10F13">
        <w:rPr>
          <w:color w:val="000000" w:themeColor="text1"/>
          <w:sz w:val="28"/>
          <w:szCs w:val="28"/>
        </w:rPr>
        <w:t xml:space="preserve">доходная и расходная </w:t>
      </w:r>
      <w:r w:rsidR="00E67626" w:rsidRPr="00A10F13">
        <w:rPr>
          <w:color w:val="000000" w:themeColor="text1"/>
          <w:sz w:val="28"/>
          <w:szCs w:val="28"/>
        </w:rPr>
        <w:t xml:space="preserve">его </w:t>
      </w:r>
      <w:r w:rsidRPr="00A10F13">
        <w:rPr>
          <w:color w:val="000000" w:themeColor="text1"/>
          <w:sz w:val="28"/>
          <w:szCs w:val="28"/>
        </w:rPr>
        <w:t xml:space="preserve">части были уточнены в сторону увеличения, в результате </w:t>
      </w:r>
      <w:r w:rsidR="005419C1" w:rsidRPr="00A10F13">
        <w:rPr>
          <w:color w:val="000000" w:themeColor="text1"/>
          <w:sz w:val="28"/>
          <w:szCs w:val="28"/>
        </w:rPr>
        <w:t xml:space="preserve">чего </w:t>
      </w:r>
      <w:r w:rsidR="001A5C41" w:rsidRPr="00A10F13">
        <w:rPr>
          <w:color w:val="000000" w:themeColor="text1"/>
          <w:sz w:val="28"/>
          <w:szCs w:val="28"/>
        </w:rPr>
        <w:t>районный</w:t>
      </w:r>
      <w:r w:rsidR="00333937" w:rsidRPr="00A10F13">
        <w:rPr>
          <w:color w:val="000000" w:themeColor="text1"/>
          <w:sz w:val="28"/>
          <w:szCs w:val="28"/>
        </w:rPr>
        <w:t xml:space="preserve"> </w:t>
      </w:r>
      <w:r w:rsidRPr="00A10F13">
        <w:rPr>
          <w:color w:val="000000" w:themeColor="text1"/>
          <w:sz w:val="28"/>
          <w:szCs w:val="28"/>
        </w:rPr>
        <w:t>бюджет</w:t>
      </w:r>
      <w:r w:rsidR="00130104" w:rsidRPr="00A10F13">
        <w:rPr>
          <w:color w:val="000000" w:themeColor="text1"/>
          <w:sz w:val="28"/>
          <w:szCs w:val="28"/>
        </w:rPr>
        <w:t xml:space="preserve"> </w:t>
      </w:r>
      <w:r w:rsidR="005419C1" w:rsidRPr="00A10F13">
        <w:rPr>
          <w:color w:val="000000" w:themeColor="text1"/>
          <w:sz w:val="28"/>
          <w:szCs w:val="28"/>
        </w:rPr>
        <w:t xml:space="preserve">в </w:t>
      </w:r>
      <w:r w:rsidR="00013C38" w:rsidRPr="00A10F13">
        <w:rPr>
          <w:color w:val="000000" w:themeColor="text1"/>
          <w:sz w:val="28"/>
          <w:szCs w:val="28"/>
        </w:rPr>
        <w:t xml:space="preserve">последней редакции </w:t>
      </w:r>
      <w:r w:rsidR="001A5C41" w:rsidRPr="00A10F13">
        <w:rPr>
          <w:color w:val="000000" w:themeColor="text1"/>
          <w:sz w:val="28"/>
          <w:szCs w:val="28"/>
        </w:rPr>
        <w:t xml:space="preserve">был </w:t>
      </w:r>
      <w:r w:rsidRPr="00A10F13">
        <w:rPr>
          <w:color w:val="000000" w:themeColor="text1"/>
          <w:sz w:val="28"/>
          <w:szCs w:val="28"/>
        </w:rPr>
        <w:t xml:space="preserve">утвержден по доходам в сумме </w:t>
      </w:r>
      <w:r w:rsidR="00013C38" w:rsidRPr="00A10F13">
        <w:rPr>
          <w:rFonts w:eastAsiaTheme="minorHAnsi"/>
          <w:b/>
          <w:color w:val="000000" w:themeColor="text1"/>
          <w:sz w:val="28"/>
          <w:szCs w:val="28"/>
          <w:lang w:eastAsia="en-US"/>
        </w:rPr>
        <w:t>6 812 732,21</w:t>
      </w:r>
      <w:r w:rsidR="00013C38" w:rsidRPr="00A10F13">
        <w:rPr>
          <w:rFonts w:eastAsiaTheme="minorHAnsi"/>
          <w:color w:val="000000" w:themeColor="text1"/>
          <w:sz w:val="28"/>
          <w:szCs w:val="28"/>
          <w:lang w:eastAsia="en-US"/>
        </w:rPr>
        <w:t xml:space="preserve"> </w:t>
      </w:r>
      <w:r w:rsidR="00013C38" w:rsidRPr="00A10F13">
        <w:rPr>
          <w:color w:val="000000" w:themeColor="text1"/>
          <w:sz w:val="28"/>
          <w:szCs w:val="28"/>
        </w:rPr>
        <w:t>тыс. руб., по расходам в сумме</w:t>
      </w:r>
      <w:r w:rsidR="00E67626" w:rsidRPr="00A10F13">
        <w:rPr>
          <w:rFonts w:eastAsiaTheme="minorHAnsi"/>
          <w:color w:val="000000" w:themeColor="text1"/>
          <w:sz w:val="28"/>
          <w:szCs w:val="28"/>
          <w:lang w:eastAsia="en-US"/>
        </w:rPr>
        <w:t xml:space="preserve"> </w:t>
      </w:r>
      <w:r w:rsidR="00013C38" w:rsidRPr="00A10F13">
        <w:rPr>
          <w:rFonts w:eastAsiaTheme="minorHAnsi"/>
          <w:b/>
          <w:color w:val="000000" w:themeColor="text1"/>
          <w:sz w:val="28"/>
          <w:szCs w:val="28"/>
          <w:lang w:eastAsia="en-US"/>
        </w:rPr>
        <w:t>7 143 708,46</w:t>
      </w:r>
      <w:r w:rsidR="00013C38" w:rsidRPr="00A10F13">
        <w:rPr>
          <w:rFonts w:eastAsiaTheme="minorHAnsi"/>
          <w:color w:val="000000" w:themeColor="text1"/>
          <w:sz w:val="28"/>
          <w:szCs w:val="28"/>
          <w:lang w:eastAsia="en-US"/>
        </w:rPr>
        <w:t xml:space="preserve"> </w:t>
      </w:r>
      <w:r w:rsidR="00013C38" w:rsidRPr="00A10F13">
        <w:rPr>
          <w:color w:val="000000" w:themeColor="text1"/>
          <w:sz w:val="28"/>
          <w:szCs w:val="28"/>
        </w:rPr>
        <w:t>тыс. руб. с дефицитом в сумме</w:t>
      </w:r>
      <w:r w:rsidR="00013C38" w:rsidRPr="00A10F13">
        <w:rPr>
          <w:rFonts w:eastAsiaTheme="minorHAnsi"/>
          <w:color w:val="000000" w:themeColor="text1"/>
          <w:sz w:val="28"/>
          <w:szCs w:val="28"/>
          <w:lang w:eastAsia="en-US"/>
        </w:rPr>
        <w:t xml:space="preserve"> </w:t>
      </w:r>
      <w:r w:rsidR="00013C38" w:rsidRPr="00A10F13">
        <w:rPr>
          <w:rFonts w:eastAsiaTheme="minorHAnsi"/>
          <w:b/>
          <w:color w:val="000000" w:themeColor="text1"/>
          <w:sz w:val="28"/>
          <w:szCs w:val="28"/>
          <w:lang w:eastAsia="en-US"/>
        </w:rPr>
        <w:t>330 976,24</w:t>
      </w:r>
      <w:r w:rsidR="00013C38" w:rsidRPr="00A10F13">
        <w:rPr>
          <w:color w:val="000000" w:themeColor="text1"/>
          <w:sz w:val="28"/>
          <w:szCs w:val="28"/>
        </w:rPr>
        <w:t xml:space="preserve"> тыс. руб.</w:t>
      </w:r>
    </w:p>
    <w:p w:rsidR="00931196" w:rsidRDefault="00177425" w:rsidP="00B05509">
      <w:pPr>
        <w:tabs>
          <w:tab w:val="left" w:pos="1080"/>
        </w:tabs>
        <w:spacing w:line="276" w:lineRule="auto"/>
        <w:ind w:firstLine="567"/>
        <w:jc w:val="both"/>
        <w:rPr>
          <w:color w:val="000000" w:themeColor="text1"/>
          <w:sz w:val="28"/>
          <w:szCs w:val="28"/>
        </w:rPr>
      </w:pPr>
      <w:r w:rsidRPr="00A10F13">
        <w:rPr>
          <w:color w:val="000000" w:themeColor="text1"/>
          <w:sz w:val="28"/>
          <w:szCs w:val="28"/>
        </w:rPr>
        <w:t xml:space="preserve">Анализ соотношения утвержденных и фактически исполненных основных характеристик </w:t>
      </w:r>
      <w:r w:rsidR="00333937" w:rsidRPr="00A10F13">
        <w:rPr>
          <w:color w:val="000000" w:themeColor="text1"/>
          <w:sz w:val="28"/>
          <w:szCs w:val="28"/>
        </w:rPr>
        <w:t xml:space="preserve">районного </w:t>
      </w:r>
      <w:r w:rsidRPr="00A10F13">
        <w:rPr>
          <w:color w:val="000000" w:themeColor="text1"/>
          <w:sz w:val="28"/>
          <w:szCs w:val="28"/>
        </w:rPr>
        <w:t xml:space="preserve">бюджета </w:t>
      </w:r>
      <w:r w:rsidR="00322314" w:rsidRPr="00A10F13">
        <w:rPr>
          <w:color w:val="000000" w:themeColor="text1"/>
          <w:sz w:val="28"/>
          <w:szCs w:val="28"/>
        </w:rPr>
        <w:t xml:space="preserve">в 2014 году </w:t>
      </w:r>
      <w:r w:rsidRPr="00A10F13">
        <w:rPr>
          <w:color w:val="000000" w:themeColor="text1"/>
          <w:sz w:val="28"/>
          <w:szCs w:val="28"/>
        </w:rPr>
        <w:t xml:space="preserve">представлен в Таблице </w:t>
      </w:r>
      <w:r w:rsidR="008A298A" w:rsidRPr="00A10F13">
        <w:rPr>
          <w:color w:val="000000" w:themeColor="text1"/>
          <w:sz w:val="28"/>
          <w:szCs w:val="28"/>
        </w:rPr>
        <w:t xml:space="preserve">№ </w:t>
      </w:r>
      <w:r w:rsidRPr="00A10F13">
        <w:rPr>
          <w:color w:val="000000" w:themeColor="text1"/>
          <w:sz w:val="28"/>
          <w:szCs w:val="28"/>
        </w:rPr>
        <w:t xml:space="preserve">1. </w:t>
      </w:r>
    </w:p>
    <w:p w:rsidR="00B05509" w:rsidRDefault="00177425" w:rsidP="00B05509">
      <w:pPr>
        <w:tabs>
          <w:tab w:val="left" w:pos="1080"/>
        </w:tabs>
        <w:spacing w:line="276" w:lineRule="auto"/>
        <w:ind w:firstLine="567"/>
        <w:jc w:val="both"/>
        <w:rPr>
          <w:i/>
          <w:color w:val="000000" w:themeColor="text1"/>
        </w:rPr>
      </w:pPr>
      <w:r w:rsidRPr="00A10F13">
        <w:rPr>
          <w:i/>
          <w:color w:val="000000" w:themeColor="text1"/>
        </w:rPr>
        <w:t xml:space="preserve">     </w:t>
      </w:r>
    </w:p>
    <w:p w:rsidR="000A6390" w:rsidRPr="00A10F13" w:rsidRDefault="00B05509" w:rsidP="00B05509">
      <w:pPr>
        <w:tabs>
          <w:tab w:val="left" w:pos="1080"/>
        </w:tabs>
        <w:spacing w:line="276" w:lineRule="auto"/>
        <w:ind w:firstLine="567"/>
        <w:jc w:val="both"/>
        <w:rPr>
          <w:color w:val="000000" w:themeColor="text1"/>
        </w:rPr>
      </w:pPr>
      <w:r>
        <w:rPr>
          <w:color w:val="000000" w:themeColor="text1"/>
          <w:sz w:val="28"/>
          <w:szCs w:val="28"/>
        </w:rPr>
        <w:t xml:space="preserve">                                                                                                               </w:t>
      </w:r>
      <w:r w:rsidR="00177425" w:rsidRPr="00A10F13">
        <w:rPr>
          <w:color w:val="000000" w:themeColor="text1"/>
          <w:sz w:val="28"/>
          <w:szCs w:val="28"/>
        </w:rPr>
        <w:t>Таблица</w:t>
      </w:r>
      <w:r w:rsidR="008A298A" w:rsidRPr="00A10F13">
        <w:rPr>
          <w:color w:val="000000" w:themeColor="text1"/>
          <w:sz w:val="28"/>
          <w:szCs w:val="28"/>
        </w:rPr>
        <w:t xml:space="preserve"> №</w:t>
      </w:r>
      <w:r w:rsidR="00177425" w:rsidRPr="00A10F13">
        <w:rPr>
          <w:color w:val="000000" w:themeColor="text1"/>
          <w:sz w:val="28"/>
          <w:szCs w:val="28"/>
        </w:rPr>
        <w:t xml:space="preserve">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7"/>
        <w:gridCol w:w="2054"/>
        <w:gridCol w:w="2011"/>
        <w:gridCol w:w="1984"/>
      </w:tblGrid>
      <w:tr w:rsidR="00177425" w:rsidRPr="00A10F13" w:rsidTr="00A458A2">
        <w:trPr>
          <w:trHeight w:val="375"/>
        </w:trPr>
        <w:tc>
          <w:tcPr>
            <w:tcW w:w="4157" w:type="dxa"/>
          </w:tcPr>
          <w:p w:rsidR="00177425" w:rsidRPr="00A10F13" w:rsidRDefault="00177425" w:rsidP="00A10F13">
            <w:pPr>
              <w:jc w:val="center"/>
              <w:rPr>
                <w:bCs/>
                <w:color w:val="000000" w:themeColor="text1"/>
              </w:rPr>
            </w:pPr>
            <w:r w:rsidRPr="00A10F13">
              <w:rPr>
                <w:bCs/>
                <w:color w:val="000000" w:themeColor="text1"/>
              </w:rPr>
              <w:t>Наименование</w:t>
            </w:r>
          </w:p>
        </w:tc>
        <w:tc>
          <w:tcPr>
            <w:tcW w:w="2054" w:type="dxa"/>
          </w:tcPr>
          <w:p w:rsidR="00177425" w:rsidRPr="00A10F13" w:rsidRDefault="00177425" w:rsidP="00A10F13">
            <w:pPr>
              <w:jc w:val="center"/>
              <w:rPr>
                <w:bCs/>
                <w:color w:val="000000" w:themeColor="text1"/>
              </w:rPr>
            </w:pPr>
            <w:r w:rsidRPr="00A10F13">
              <w:rPr>
                <w:bCs/>
                <w:color w:val="000000" w:themeColor="text1"/>
              </w:rPr>
              <w:t>Доходы</w:t>
            </w:r>
          </w:p>
        </w:tc>
        <w:tc>
          <w:tcPr>
            <w:tcW w:w="2011" w:type="dxa"/>
          </w:tcPr>
          <w:p w:rsidR="00177425" w:rsidRPr="00A10F13" w:rsidRDefault="00177425" w:rsidP="00A10F13">
            <w:pPr>
              <w:jc w:val="center"/>
              <w:rPr>
                <w:bCs/>
                <w:color w:val="000000" w:themeColor="text1"/>
              </w:rPr>
            </w:pPr>
            <w:r w:rsidRPr="00A10F13">
              <w:rPr>
                <w:bCs/>
                <w:color w:val="000000" w:themeColor="text1"/>
              </w:rPr>
              <w:t>Расходы</w:t>
            </w:r>
          </w:p>
        </w:tc>
        <w:tc>
          <w:tcPr>
            <w:tcW w:w="1984" w:type="dxa"/>
          </w:tcPr>
          <w:p w:rsidR="00111051" w:rsidRPr="00A10F13" w:rsidRDefault="00177425" w:rsidP="00A10F13">
            <w:pPr>
              <w:jc w:val="center"/>
              <w:rPr>
                <w:bCs/>
                <w:color w:val="000000" w:themeColor="text1"/>
              </w:rPr>
            </w:pPr>
            <w:r w:rsidRPr="00A10F13">
              <w:rPr>
                <w:bCs/>
                <w:color w:val="000000" w:themeColor="text1"/>
              </w:rPr>
              <w:t>Дефицит</w:t>
            </w:r>
            <w:proofErr w:type="gramStart"/>
            <w:r w:rsidR="00D91B2B" w:rsidRPr="00A10F13">
              <w:rPr>
                <w:bCs/>
                <w:color w:val="000000" w:themeColor="text1"/>
              </w:rPr>
              <w:t xml:space="preserve"> (-)</w:t>
            </w:r>
            <w:r w:rsidR="00111051" w:rsidRPr="00A10F13">
              <w:rPr>
                <w:bCs/>
                <w:color w:val="000000" w:themeColor="text1"/>
              </w:rPr>
              <w:t>/</w:t>
            </w:r>
            <w:proofErr w:type="gramEnd"/>
          </w:p>
          <w:p w:rsidR="00177425" w:rsidRPr="00A10F13" w:rsidRDefault="00D91B2B" w:rsidP="00A10F13">
            <w:pPr>
              <w:jc w:val="center"/>
              <w:rPr>
                <w:bCs/>
                <w:color w:val="000000" w:themeColor="text1"/>
              </w:rPr>
            </w:pPr>
            <w:r w:rsidRPr="00A10F13">
              <w:rPr>
                <w:bCs/>
                <w:color w:val="000000" w:themeColor="text1"/>
              </w:rPr>
              <w:t>П</w:t>
            </w:r>
            <w:r w:rsidR="00111051" w:rsidRPr="00A10F13">
              <w:rPr>
                <w:bCs/>
                <w:color w:val="000000" w:themeColor="text1"/>
              </w:rPr>
              <w:t>рофицит</w:t>
            </w:r>
            <w:proofErr w:type="gramStart"/>
            <w:r w:rsidRPr="00A10F13">
              <w:rPr>
                <w:bCs/>
                <w:color w:val="000000" w:themeColor="text1"/>
              </w:rPr>
              <w:t xml:space="preserve"> (+)</w:t>
            </w:r>
            <w:proofErr w:type="gramEnd"/>
          </w:p>
        </w:tc>
      </w:tr>
      <w:tr w:rsidR="00177425" w:rsidRPr="00A10F13" w:rsidTr="00A458A2">
        <w:trPr>
          <w:trHeight w:val="450"/>
        </w:trPr>
        <w:tc>
          <w:tcPr>
            <w:tcW w:w="4157" w:type="dxa"/>
          </w:tcPr>
          <w:p w:rsidR="00177425" w:rsidRPr="00A10F13" w:rsidRDefault="00177425" w:rsidP="00A10F13">
            <w:pPr>
              <w:jc w:val="both"/>
              <w:rPr>
                <w:color w:val="000000" w:themeColor="text1"/>
              </w:rPr>
            </w:pPr>
            <w:r w:rsidRPr="00A10F13">
              <w:rPr>
                <w:color w:val="000000" w:themeColor="text1"/>
              </w:rPr>
              <w:t>Утверждено</w:t>
            </w:r>
            <w:proofErr w:type="gramStart"/>
            <w:r w:rsidRPr="00A10F13">
              <w:rPr>
                <w:color w:val="000000" w:themeColor="text1"/>
                <w:vertAlign w:val="superscript"/>
              </w:rPr>
              <w:t>1</w:t>
            </w:r>
            <w:proofErr w:type="gramEnd"/>
            <w:r w:rsidRPr="00A10F13">
              <w:rPr>
                <w:color w:val="000000" w:themeColor="text1"/>
              </w:rPr>
              <w:t>, тыс. руб.</w:t>
            </w:r>
          </w:p>
        </w:tc>
        <w:tc>
          <w:tcPr>
            <w:tcW w:w="2054" w:type="dxa"/>
          </w:tcPr>
          <w:p w:rsidR="00177425" w:rsidRPr="00A10F13" w:rsidRDefault="001F3133" w:rsidP="00A10F13">
            <w:pPr>
              <w:jc w:val="center"/>
              <w:rPr>
                <w:color w:val="000000" w:themeColor="text1"/>
              </w:rPr>
            </w:pPr>
            <w:r w:rsidRPr="00A10F13">
              <w:rPr>
                <w:rFonts w:eastAsiaTheme="minorHAnsi"/>
                <w:b/>
                <w:bCs/>
                <w:color w:val="000000" w:themeColor="text1"/>
                <w:lang w:eastAsia="en-US"/>
              </w:rPr>
              <w:t>6 791 566,86</w:t>
            </w:r>
          </w:p>
        </w:tc>
        <w:tc>
          <w:tcPr>
            <w:tcW w:w="2011" w:type="dxa"/>
          </w:tcPr>
          <w:p w:rsidR="00177425" w:rsidRPr="00A10F13" w:rsidRDefault="001F3133" w:rsidP="00A10F13">
            <w:pPr>
              <w:jc w:val="center"/>
              <w:rPr>
                <w:color w:val="000000" w:themeColor="text1"/>
              </w:rPr>
            </w:pPr>
            <w:r w:rsidRPr="00A10F13">
              <w:rPr>
                <w:rFonts w:eastAsiaTheme="minorHAnsi"/>
                <w:b/>
                <w:color w:val="000000" w:themeColor="text1"/>
                <w:lang w:eastAsia="en-US"/>
              </w:rPr>
              <w:t>6 874 752,69</w:t>
            </w:r>
          </w:p>
        </w:tc>
        <w:tc>
          <w:tcPr>
            <w:tcW w:w="1984" w:type="dxa"/>
          </w:tcPr>
          <w:p w:rsidR="00177425" w:rsidRPr="00A10F13" w:rsidRDefault="001F3133" w:rsidP="00A10F13">
            <w:pPr>
              <w:jc w:val="center"/>
              <w:rPr>
                <w:color w:val="000000" w:themeColor="text1"/>
              </w:rPr>
            </w:pPr>
            <w:r w:rsidRPr="00A10F13">
              <w:rPr>
                <w:rFonts w:eastAsiaTheme="minorHAnsi"/>
                <w:b/>
                <w:color w:val="000000" w:themeColor="text1"/>
                <w:lang w:eastAsia="en-US"/>
              </w:rPr>
              <w:t>- 83 185,83</w:t>
            </w:r>
          </w:p>
        </w:tc>
      </w:tr>
      <w:tr w:rsidR="00177425" w:rsidRPr="00A10F13" w:rsidTr="00A458A2">
        <w:trPr>
          <w:trHeight w:val="450"/>
        </w:trPr>
        <w:tc>
          <w:tcPr>
            <w:tcW w:w="4157" w:type="dxa"/>
          </w:tcPr>
          <w:p w:rsidR="00177425" w:rsidRPr="00A10F13" w:rsidRDefault="00177425" w:rsidP="00A10F13">
            <w:pPr>
              <w:jc w:val="both"/>
              <w:rPr>
                <w:color w:val="000000" w:themeColor="text1"/>
              </w:rPr>
            </w:pPr>
            <w:r w:rsidRPr="00A10F13">
              <w:rPr>
                <w:color w:val="000000" w:themeColor="text1"/>
              </w:rPr>
              <w:t>Утверждено</w:t>
            </w:r>
            <w:proofErr w:type="gramStart"/>
            <w:r w:rsidRPr="00A10F13">
              <w:rPr>
                <w:color w:val="000000" w:themeColor="text1"/>
                <w:vertAlign w:val="superscript"/>
              </w:rPr>
              <w:t>2</w:t>
            </w:r>
            <w:proofErr w:type="gramEnd"/>
            <w:r w:rsidRPr="00A10F13">
              <w:rPr>
                <w:color w:val="000000" w:themeColor="text1"/>
              </w:rPr>
              <w:t>, тыс. руб.</w:t>
            </w:r>
          </w:p>
        </w:tc>
        <w:tc>
          <w:tcPr>
            <w:tcW w:w="2054" w:type="dxa"/>
          </w:tcPr>
          <w:p w:rsidR="00177425" w:rsidRPr="00A10F13" w:rsidRDefault="004036DD" w:rsidP="00A10F13">
            <w:pPr>
              <w:jc w:val="center"/>
              <w:rPr>
                <w:color w:val="000000" w:themeColor="text1"/>
              </w:rPr>
            </w:pPr>
            <w:r w:rsidRPr="00A10F13">
              <w:rPr>
                <w:rFonts w:eastAsiaTheme="minorHAnsi"/>
                <w:b/>
                <w:color w:val="000000" w:themeColor="text1"/>
                <w:lang w:eastAsia="en-US"/>
              </w:rPr>
              <w:t>6 812 732,21</w:t>
            </w:r>
          </w:p>
        </w:tc>
        <w:tc>
          <w:tcPr>
            <w:tcW w:w="2011" w:type="dxa"/>
          </w:tcPr>
          <w:p w:rsidR="00177425" w:rsidRPr="00A10F13" w:rsidRDefault="004036DD" w:rsidP="00A10F13">
            <w:pPr>
              <w:jc w:val="center"/>
              <w:rPr>
                <w:color w:val="000000" w:themeColor="text1"/>
              </w:rPr>
            </w:pPr>
            <w:r w:rsidRPr="00A10F13">
              <w:rPr>
                <w:rFonts w:eastAsiaTheme="minorHAnsi"/>
                <w:b/>
                <w:color w:val="000000" w:themeColor="text1"/>
                <w:lang w:eastAsia="en-US"/>
              </w:rPr>
              <w:t>7 143 708,46</w:t>
            </w:r>
          </w:p>
        </w:tc>
        <w:tc>
          <w:tcPr>
            <w:tcW w:w="1984" w:type="dxa"/>
          </w:tcPr>
          <w:p w:rsidR="004036DD" w:rsidRPr="00A10F13" w:rsidRDefault="004036DD" w:rsidP="00A10F13">
            <w:pPr>
              <w:jc w:val="center"/>
              <w:rPr>
                <w:color w:val="000000" w:themeColor="text1"/>
              </w:rPr>
            </w:pPr>
            <w:r w:rsidRPr="00A10F13">
              <w:rPr>
                <w:rFonts w:eastAsiaTheme="minorHAnsi"/>
                <w:b/>
                <w:color w:val="000000" w:themeColor="text1"/>
                <w:lang w:eastAsia="en-US"/>
              </w:rPr>
              <w:t>- 330 976,24</w:t>
            </w:r>
          </w:p>
          <w:p w:rsidR="00177425" w:rsidRPr="00A10F13" w:rsidRDefault="00177425" w:rsidP="00A10F13">
            <w:pPr>
              <w:jc w:val="center"/>
              <w:rPr>
                <w:color w:val="000000" w:themeColor="text1"/>
              </w:rPr>
            </w:pPr>
          </w:p>
        </w:tc>
      </w:tr>
      <w:tr w:rsidR="00177425" w:rsidRPr="00A10F13" w:rsidTr="00A458A2">
        <w:trPr>
          <w:trHeight w:val="375"/>
        </w:trPr>
        <w:tc>
          <w:tcPr>
            <w:tcW w:w="4157" w:type="dxa"/>
          </w:tcPr>
          <w:p w:rsidR="00177425" w:rsidRPr="00A10F13" w:rsidRDefault="00177425" w:rsidP="00A10F13">
            <w:pPr>
              <w:jc w:val="both"/>
              <w:rPr>
                <w:bCs/>
                <w:color w:val="000000" w:themeColor="text1"/>
              </w:rPr>
            </w:pPr>
            <w:r w:rsidRPr="00A10F13">
              <w:rPr>
                <w:bCs/>
                <w:color w:val="000000" w:themeColor="text1"/>
              </w:rPr>
              <w:t>Исполнено, тыс. руб.</w:t>
            </w:r>
          </w:p>
        </w:tc>
        <w:tc>
          <w:tcPr>
            <w:tcW w:w="2054" w:type="dxa"/>
          </w:tcPr>
          <w:p w:rsidR="00177425" w:rsidRPr="00A10F13" w:rsidRDefault="00AF3DAB" w:rsidP="00A10F13">
            <w:pPr>
              <w:jc w:val="center"/>
              <w:rPr>
                <w:b/>
                <w:bCs/>
                <w:color w:val="000000" w:themeColor="text1"/>
              </w:rPr>
            </w:pPr>
            <w:r w:rsidRPr="00A10F13">
              <w:rPr>
                <w:b/>
                <w:bCs/>
                <w:color w:val="000000" w:themeColor="text1"/>
              </w:rPr>
              <w:t>7 174 772,16</w:t>
            </w:r>
          </w:p>
        </w:tc>
        <w:tc>
          <w:tcPr>
            <w:tcW w:w="2011" w:type="dxa"/>
          </w:tcPr>
          <w:p w:rsidR="00177425" w:rsidRPr="00A10F13" w:rsidRDefault="00AF3DAB" w:rsidP="00A10F13">
            <w:pPr>
              <w:jc w:val="center"/>
              <w:rPr>
                <w:b/>
                <w:bCs/>
                <w:color w:val="000000" w:themeColor="text1"/>
              </w:rPr>
            </w:pPr>
            <w:r w:rsidRPr="00A10F13">
              <w:rPr>
                <w:b/>
                <w:bCs/>
                <w:color w:val="000000" w:themeColor="text1"/>
              </w:rPr>
              <w:t>6 949 504,44</w:t>
            </w:r>
          </w:p>
        </w:tc>
        <w:tc>
          <w:tcPr>
            <w:tcW w:w="1984" w:type="dxa"/>
          </w:tcPr>
          <w:p w:rsidR="00177425" w:rsidRPr="00A10F13" w:rsidRDefault="00AF3DAB" w:rsidP="00A10F13">
            <w:pPr>
              <w:jc w:val="center"/>
              <w:rPr>
                <w:b/>
                <w:bCs/>
                <w:color w:val="000000" w:themeColor="text1"/>
              </w:rPr>
            </w:pPr>
            <w:r w:rsidRPr="00A10F13">
              <w:rPr>
                <w:b/>
                <w:bCs/>
                <w:color w:val="000000" w:themeColor="text1"/>
              </w:rPr>
              <w:t>+ 225 267,72</w:t>
            </w:r>
          </w:p>
        </w:tc>
      </w:tr>
      <w:tr w:rsidR="00177425" w:rsidRPr="00A10F13" w:rsidTr="00AB365D">
        <w:trPr>
          <w:trHeight w:val="305"/>
        </w:trPr>
        <w:tc>
          <w:tcPr>
            <w:tcW w:w="4157" w:type="dxa"/>
          </w:tcPr>
          <w:p w:rsidR="00177425" w:rsidRPr="00A10F13" w:rsidRDefault="00177425" w:rsidP="00A10F13">
            <w:pPr>
              <w:jc w:val="both"/>
              <w:rPr>
                <w:color w:val="000000" w:themeColor="text1"/>
              </w:rPr>
            </w:pPr>
            <w:r w:rsidRPr="00A10F13">
              <w:rPr>
                <w:color w:val="000000" w:themeColor="text1"/>
              </w:rPr>
              <w:t>Отклонение</w:t>
            </w:r>
            <w:proofErr w:type="gramStart"/>
            <w:r w:rsidRPr="00A10F13">
              <w:rPr>
                <w:color w:val="000000" w:themeColor="text1"/>
                <w:vertAlign w:val="superscript"/>
              </w:rPr>
              <w:t>1</w:t>
            </w:r>
            <w:proofErr w:type="gramEnd"/>
            <w:r w:rsidRPr="00A10F13">
              <w:rPr>
                <w:color w:val="000000" w:themeColor="text1"/>
              </w:rPr>
              <w:t xml:space="preserve"> (</w:t>
            </w:r>
            <w:proofErr w:type="spellStart"/>
            <w:r w:rsidRPr="00A10F13">
              <w:rPr>
                <w:color w:val="000000" w:themeColor="text1"/>
              </w:rPr>
              <w:t>абс</w:t>
            </w:r>
            <w:proofErr w:type="spellEnd"/>
            <w:r w:rsidRPr="00A10F13">
              <w:rPr>
                <w:color w:val="000000" w:themeColor="text1"/>
              </w:rPr>
              <w:t>.), тыс. руб.</w:t>
            </w:r>
          </w:p>
        </w:tc>
        <w:tc>
          <w:tcPr>
            <w:tcW w:w="2054" w:type="dxa"/>
          </w:tcPr>
          <w:p w:rsidR="00177425" w:rsidRPr="00A10F13" w:rsidRDefault="00BB0A99" w:rsidP="00A10F13">
            <w:pPr>
              <w:jc w:val="center"/>
              <w:rPr>
                <w:color w:val="000000" w:themeColor="text1"/>
              </w:rPr>
            </w:pPr>
            <w:r w:rsidRPr="00A10F13">
              <w:rPr>
                <w:color w:val="000000" w:themeColor="text1"/>
              </w:rPr>
              <w:t>383 205,30</w:t>
            </w:r>
          </w:p>
        </w:tc>
        <w:tc>
          <w:tcPr>
            <w:tcW w:w="2011" w:type="dxa"/>
          </w:tcPr>
          <w:p w:rsidR="00177425" w:rsidRPr="00A10F13" w:rsidRDefault="00BB0A99" w:rsidP="00A10F13">
            <w:pPr>
              <w:jc w:val="center"/>
              <w:rPr>
                <w:color w:val="000000" w:themeColor="text1"/>
              </w:rPr>
            </w:pPr>
            <w:r w:rsidRPr="00A10F13">
              <w:rPr>
                <w:color w:val="000000" w:themeColor="text1"/>
              </w:rPr>
              <w:t>74 751,75</w:t>
            </w:r>
          </w:p>
        </w:tc>
        <w:tc>
          <w:tcPr>
            <w:tcW w:w="1984" w:type="dxa"/>
          </w:tcPr>
          <w:p w:rsidR="00177425" w:rsidRPr="00A10F13" w:rsidRDefault="00C215D7" w:rsidP="00A10F13">
            <w:pPr>
              <w:jc w:val="center"/>
              <w:rPr>
                <w:color w:val="000000" w:themeColor="text1"/>
              </w:rPr>
            </w:pPr>
            <w:r w:rsidRPr="00A10F13">
              <w:rPr>
                <w:color w:val="000000" w:themeColor="text1"/>
              </w:rPr>
              <w:t>х</w:t>
            </w:r>
          </w:p>
        </w:tc>
      </w:tr>
      <w:tr w:rsidR="00177425" w:rsidRPr="00A10F13" w:rsidTr="00A458A2">
        <w:trPr>
          <w:trHeight w:val="450"/>
        </w:trPr>
        <w:tc>
          <w:tcPr>
            <w:tcW w:w="4157" w:type="dxa"/>
          </w:tcPr>
          <w:p w:rsidR="00177425" w:rsidRPr="00A10F13" w:rsidRDefault="00177425" w:rsidP="00A10F13">
            <w:pPr>
              <w:jc w:val="both"/>
              <w:rPr>
                <w:color w:val="000000" w:themeColor="text1"/>
              </w:rPr>
            </w:pPr>
            <w:r w:rsidRPr="00A10F13">
              <w:rPr>
                <w:color w:val="000000" w:themeColor="text1"/>
              </w:rPr>
              <w:t>Отклонение</w:t>
            </w:r>
            <w:proofErr w:type="gramStart"/>
            <w:r w:rsidRPr="00A10F13">
              <w:rPr>
                <w:color w:val="000000" w:themeColor="text1"/>
                <w:vertAlign w:val="superscript"/>
              </w:rPr>
              <w:t>2</w:t>
            </w:r>
            <w:proofErr w:type="gramEnd"/>
            <w:r w:rsidRPr="00A10F13">
              <w:rPr>
                <w:color w:val="000000" w:themeColor="text1"/>
              </w:rPr>
              <w:t xml:space="preserve"> (</w:t>
            </w:r>
            <w:proofErr w:type="spellStart"/>
            <w:r w:rsidRPr="00A10F13">
              <w:rPr>
                <w:color w:val="000000" w:themeColor="text1"/>
              </w:rPr>
              <w:t>абс</w:t>
            </w:r>
            <w:proofErr w:type="spellEnd"/>
            <w:r w:rsidRPr="00A10F13">
              <w:rPr>
                <w:color w:val="000000" w:themeColor="text1"/>
              </w:rPr>
              <w:t>.), тыс. руб.</w:t>
            </w:r>
          </w:p>
        </w:tc>
        <w:tc>
          <w:tcPr>
            <w:tcW w:w="2054" w:type="dxa"/>
          </w:tcPr>
          <w:p w:rsidR="00177425" w:rsidRPr="00A10F13" w:rsidRDefault="00BB0A99" w:rsidP="00A10F13">
            <w:pPr>
              <w:jc w:val="center"/>
              <w:rPr>
                <w:color w:val="000000" w:themeColor="text1"/>
              </w:rPr>
            </w:pPr>
            <w:r w:rsidRPr="00A10F13">
              <w:rPr>
                <w:color w:val="000000" w:themeColor="text1"/>
              </w:rPr>
              <w:t>362 039,95</w:t>
            </w:r>
          </w:p>
        </w:tc>
        <w:tc>
          <w:tcPr>
            <w:tcW w:w="2011" w:type="dxa"/>
          </w:tcPr>
          <w:p w:rsidR="00177425" w:rsidRPr="00A10F13" w:rsidRDefault="00177425" w:rsidP="00A10F13">
            <w:pPr>
              <w:jc w:val="center"/>
              <w:rPr>
                <w:color w:val="000000" w:themeColor="text1"/>
              </w:rPr>
            </w:pPr>
            <w:r w:rsidRPr="00A10F13">
              <w:rPr>
                <w:color w:val="000000" w:themeColor="text1"/>
              </w:rPr>
              <w:t>-</w:t>
            </w:r>
            <w:r w:rsidR="00BB0A99" w:rsidRPr="00A10F13">
              <w:rPr>
                <w:color w:val="000000" w:themeColor="text1"/>
              </w:rPr>
              <w:t>194 204</w:t>
            </w:r>
            <w:r w:rsidR="00D91B2B" w:rsidRPr="00A10F13">
              <w:rPr>
                <w:color w:val="000000" w:themeColor="text1"/>
              </w:rPr>
              <w:t>,</w:t>
            </w:r>
            <w:r w:rsidR="00BB0A99" w:rsidRPr="00A10F13">
              <w:rPr>
                <w:color w:val="000000" w:themeColor="text1"/>
              </w:rPr>
              <w:t>0</w:t>
            </w:r>
            <w:r w:rsidR="00D91B2B" w:rsidRPr="00A10F13">
              <w:rPr>
                <w:color w:val="000000" w:themeColor="text1"/>
              </w:rPr>
              <w:t>2</w:t>
            </w:r>
          </w:p>
        </w:tc>
        <w:tc>
          <w:tcPr>
            <w:tcW w:w="1984" w:type="dxa"/>
          </w:tcPr>
          <w:p w:rsidR="00177425" w:rsidRPr="00A10F13" w:rsidRDefault="00C215D7" w:rsidP="00A10F13">
            <w:pPr>
              <w:jc w:val="center"/>
              <w:rPr>
                <w:color w:val="000000" w:themeColor="text1"/>
              </w:rPr>
            </w:pPr>
            <w:r w:rsidRPr="00A10F13">
              <w:rPr>
                <w:color w:val="000000" w:themeColor="text1"/>
              </w:rPr>
              <w:t>х</w:t>
            </w:r>
          </w:p>
        </w:tc>
      </w:tr>
      <w:tr w:rsidR="00177425" w:rsidRPr="00A10F13" w:rsidTr="00AB365D">
        <w:trPr>
          <w:trHeight w:val="362"/>
        </w:trPr>
        <w:tc>
          <w:tcPr>
            <w:tcW w:w="4157" w:type="dxa"/>
          </w:tcPr>
          <w:p w:rsidR="00177425" w:rsidRPr="00A10F13" w:rsidRDefault="00177425" w:rsidP="00A10F13">
            <w:pPr>
              <w:jc w:val="both"/>
              <w:rPr>
                <w:color w:val="000000" w:themeColor="text1"/>
              </w:rPr>
            </w:pPr>
            <w:r w:rsidRPr="00A10F13">
              <w:rPr>
                <w:color w:val="000000" w:themeColor="text1"/>
              </w:rPr>
              <w:t>Отклонение</w:t>
            </w:r>
            <w:proofErr w:type="gramStart"/>
            <w:r w:rsidRPr="00A10F13">
              <w:rPr>
                <w:color w:val="000000" w:themeColor="text1"/>
                <w:vertAlign w:val="superscript"/>
              </w:rPr>
              <w:t>1</w:t>
            </w:r>
            <w:proofErr w:type="gramEnd"/>
            <w:r w:rsidRPr="00A10F13">
              <w:rPr>
                <w:color w:val="000000" w:themeColor="text1"/>
              </w:rPr>
              <w:t xml:space="preserve"> (</w:t>
            </w:r>
            <w:proofErr w:type="spellStart"/>
            <w:r w:rsidRPr="00A10F13">
              <w:rPr>
                <w:color w:val="000000" w:themeColor="text1"/>
              </w:rPr>
              <w:t>отн</w:t>
            </w:r>
            <w:proofErr w:type="spellEnd"/>
            <w:r w:rsidRPr="00A10F13">
              <w:rPr>
                <w:color w:val="000000" w:themeColor="text1"/>
              </w:rPr>
              <w:t>.), в %%</w:t>
            </w:r>
          </w:p>
        </w:tc>
        <w:tc>
          <w:tcPr>
            <w:tcW w:w="2054" w:type="dxa"/>
          </w:tcPr>
          <w:p w:rsidR="00177425" w:rsidRPr="00A10F13" w:rsidRDefault="00BB0A99" w:rsidP="00A10F13">
            <w:pPr>
              <w:jc w:val="center"/>
              <w:rPr>
                <w:color w:val="000000" w:themeColor="text1"/>
              </w:rPr>
            </w:pPr>
            <w:r w:rsidRPr="00A10F13">
              <w:rPr>
                <w:color w:val="000000" w:themeColor="text1"/>
              </w:rPr>
              <w:t>5</w:t>
            </w:r>
            <w:r w:rsidR="00F451BC" w:rsidRPr="00A10F13">
              <w:rPr>
                <w:color w:val="000000" w:themeColor="text1"/>
              </w:rPr>
              <w:t>,</w:t>
            </w:r>
            <w:r w:rsidRPr="00A10F13">
              <w:rPr>
                <w:color w:val="000000" w:themeColor="text1"/>
              </w:rPr>
              <w:t>64</w:t>
            </w:r>
          </w:p>
        </w:tc>
        <w:tc>
          <w:tcPr>
            <w:tcW w:w="2011" w:type="dxa"/>
          </w:tcPr>
          <w:p w:rsidR="00177425" w:rsidRPr="00A10F13" w:rsidRDefault="00013B3F" w:rsidP="00A10F13">
            <w:pPr>
              <w:jc w:val="center"/>
              <w:rPr>
                <w:color w:val="000000" w:themeColor="text1"/>
              </w:rPr>
            </w:pPr>
            <w:r w:rsidRPr="00A10F13">
              <w:rPr>
                <w:color w:val="000000" w:themeColor="text1"/>
              </w:rPr>
              <w:t>1</w:t>
            </w:r>
            <w:r w:rsidR="00F451BC" w:rsidRPr="00A10F13">
              <w:rPr>
                <w:color w:val="000000" w:themeColor="text1"/>
              </w:rPr>
              <w:t>,</w:t>
            </w:r>
            <w:r w:rsidRPr="00A10F13">
              <w:rPr>
                <w:color w:val="000000" w:themeColor="text1"/>
              </w:rPr>
              <w:t>09</w:t>
            </w:r>
          </w:p>
        </w:tc>
        <w:tc>
          <w:tcPr>
            <w:tcW w:w="1984" w:type="dxa"/>
          </w:tcPr>
          <w:p w:rsidR="00177425" w:rsidRPr="00A10F13" w:rsidRDefault="00C215D7" w:rsidP="00A10F13">
            <w:pPr>
              <w:jc w:val="center"/>
              <w:rPr>
                <w:color w:val="000000" w:themeColor="text1"/>
              </w:rPr>
            </w:pPr>
            <w:r w:rsidRPr="00A10F13">
              <w:rPr>
                <w:color w:val="000000" w:themeColor="text1"/>
              </w:rPr>
              <w:t>х</w:t>
            </w:r>
          </w:p>
        </w:tc>
      </w:tr>
      <w:tr w:rsidR="00177425" w:rsidRPr="00A10F13" w:rsidTr="00AB365D">
        <w:trPr>
          <w:trHeight w:val="291"/>
        </w:trPr>
        <w:tc>
          <w:tcPr>
            <w:tcW w:w="4157" w:type="dxa"/>
          </w:tcPr>
          <w:p w:rsidR="00177425" w:rsidRPr="00A10F13" w:rsidRDefault="00177425" w:rsidP="00A10F13">
            <w:pPr>
              <w:jc w:val="both"/>
              <w:rPr>
                <w:color w:val="000000" w:themeColor="text1"/>
              </w:rPr>
            </w:pPr>
            <w:r w:rsidRPr="00A10F13">
              <w:rPr>
                <w:color w:val="000000" w:themeColor="text1"/>
              </w:rPr>
              <w:t>Отклонение</w:t>
            </w:r>
            <w:proofErr w:type="gramStart"/>
            <w:r w:rsidRPr="00A10F13">
              <w:rPr>
                <w:color w:val="000000" w:themeColor="text1"/>
                <w:vertAlign w:val="superscript"/>
              </w:rPr>
              <w:t>2</w:t>
            </w:r>
            <w:proofErr w:type="gramEnd"/>
            <w:r w:rsidRPr="00A10F13">
              <w:rPr>
                <w:color w:val="000000" w:themeColor="text1"/>
              </w:rPr>
              <w:t xml:space="preserve"> (</w:t>
            </w:r>
            <w:proofErr w:type="spellStart"/>
            <w:r w:rsidRPr="00A10F13">
              <w:rPr>
                <w:color w:val="000000" w:themeColor="text1"/>
              </w:rPr>
              <w:t>отн</w:t>
            </w:r>
            <w:proofErr w:type="spellEnd"/>
            <w:r w:rsidRPr="00A10F13">
              <w:rPr>
                <w:color w:val="000000" w:themeColor="text1"/>
              </w:rPr>
              <w:t>.), в %%</w:t>
            </w:r>
          </w:p>
        </w:tc>
        <w:tc>
          <w:tcPr>
            <w:tcW w:w="2054" w:type="dxa"/>
          </w:tcPr>
          <w:p w:rsidR="00177425" w:rsidRPr="00A10F13" w:rsidRDefault="00BB0A99" w:rsidP="00A10F13">
            <w:pPr>
              <w:jc w:val="center"/>
              <w:rPr>
                <w:color w:val="000000" w:themeColor="text1"/>
              </w:rPr>
            </w:pPr>
            <w:r w:rsidRPr="00A10F13">
              <w:rPr>
                <w:color w:val="000000" w:themeColor="text1"/>
              </w:rPr>
              <w:t>5</w:t>
            </w:r>
            <w:r w:rsidR="00F451BC" w:rsidRPr="00A10F13">
              <w:rPr>
                <w:color w:val="000000" w:themeColor="text1"/>
              </w:rPr>
              <w:t>,</w:t>
            </w:r>
            <w:r w:rsidRPr="00A10F13">
              <w:rPr>
                <w:color w:val="000000" w:themeColor="text1"/>
              </w:rPr>
              <w:t>32</w:t>
            </w:r>
          </w:p>
        </w:tc>
        <w:tc>
          <w:tcPr>
            <w:tcW w:w="2011" w:type="dxa"/>
          </w:tcPr>
          <w:p w:rsidR="00177425" w:rsidRPr="00A10F13" w:rsidRDefault="00C215D7" w:rsidP="00A10F13">
            <w:pPr>
              <w:jc w:val="center"/>
              <w:rPr>
                <w:color w:val="000000" w:themeColor="text1"/>
              </w:rPr>
            </w:pPr>
            <w:r w:rsidRPr="00A10F13">
              <w:rPr>
                <w:color w:val="000000" w:themeColor="text1"/>
              </w:rPr>
              <w:t>-2</w:t>
            </w:r>
            <w:r w:rsidR="00F451BC" w:rsidRPr="00A10F13">
              <w:rPr>
                <w:color w:val="000000" w:themeColor="text1"/>
              </w:rPr>
              <w:t>,7</w:t>
            </w:r>
            <w:r w:rsidRPr="00A10F13">
              <w:rPr>
                <w:color w:val="000000" w:themeColor="text1"/>
              </w:rPr>
              <w:t>2</w:t>
            </w:r>
          </w:p>
        </w:tc>
        <w:tc>
          <w:tcPr>
            <w:tcW w:w="1984" w:type="dxa"/>
          </w:tcPr>
          <w:p w:rsidR="00177425" w:rsidRPr="00A10F13" w:rsidRDefault="00C215D7" w:rsidP="00A10F13">
            <w:pPr>
              <w:jc w:val="center"/>
              <w:rPr>
                <w:color w:val="000000" w:themeColor="text1"/>
              </w:rPr>
            </w:pPr>
            <w:r w:rsidRPr="00A10F13">
              <w:rPr>
                <w:color w:val="000000" w:themeColor="text1"/>
              </w:rPr>
              <w:t>х</w:t>
            </w:r>
          </w:p>
        </w:tc>
      </w:tr>
    </w:tbl>
    <w:p w:rsidR="00273F59" w:rsidRPr="00A10F13" w:rsidRDefault="00273F59" w:rsidP="00A10F13">
      <w:pPr>
        <w:spacing w:line="276" w:lineRule="auto"/>
        <w:ind w:firstLine="720"/>
        <w:jc w:val="both"/>
        <w:rPr>
          <w:color w:val="000000" w:themeColor="text1"/>
          <w:vertAlign w:val="superscript"/>
        </w:rPr>
      </w:pPr>
    </w:p>
    <w:p w:rsidR="00177425" w:rsidRPr="00A10F13" w:rsidRDefault="00177425" w:rsidP="00A10F13">
      <w:pPr>
        <w:spacing w:line="276" w:lineRule="auto"/>
        <w:ind w:firstLine="567"/>
        <w:jc w:val="both"/>
        <w:rPr>
          <w:color w:val="000000" w:themeColor="text1"/>
          <w:sz w:val="20"/>
          <w:szCs w:val="20"/>
        </w:rPr>
      </w:pPr>
      <w:r w:rsidRPr="00A10F13">
        <w:rPr>
          <w:color w:val="000000" w:themeColor="text1"/>
          <w:sz w:val="20"/>
          <w:szCs w:val="20"/>
          <w:vertAlign w:val="superscript"/>
        </w:rPr>
        <w:t>1</w:t>
      </w:r>
      <w:r w:rsidRPr="00A10F13">
        <w:rPr>
          <w:color w:val="000000" w:themeColor="text1"/>
          <w:sz w:val="20"/>
          <w:szCs w:val="20"/>
        </w:rPr>
        <w:t xml:space="preserve"> в редакции реш</w:t>
      </w:r>
      <w:r w:rsidR="00336B48" w:rsidRPr="00A10F13">
        <w:rPr>
          <w:color w:val="000000" w:themeColor="text1"/>
          <w:sz w:val="20"/>
          <w:szCs w:val="20"/>
        </w:rPr>
        <w:t>ения о б</w:t>
      </w:r>
      <w:r w:rsidR="00595EBA" w:rsidRPr="00A10F13">
        <w:rPr>
          <w:color w:val="000000" w:themeColor="text1"/>
          <w:sz w:val="20"/>
          <w:szCs w:val="20"/>
        </w:rPr>
        <w:t xml:space="preserve">юджете на </w:t>
      </w:r>
      <w:r w:rsidR="00860CD8" w:rsidRPr="00A10F13">
        <w:rPr>
          <w:color w:val="000000" w:themeColor="text1"/>
          <w:sz w:val="20"/>
          <w:szCs w:val="20"/>
        </w:rPr>
        <w:t>2014</w:t>
      </w:r>
      <w:r w:rsidR="00595EBA" w:rsidRPr="00A10F13">
        <w:rPr>
          <w:color w:val="000000" w:themeColor="text1"/>
          <w:sz w:val="20"/>
          <w:szCs w:val="20"/>
        </w:rPr>
        <w:t xml:space="preserve"> год</w:t>
      </w:r>
      <w:r w:rsidR="00860CD8" w:rsidRPr="00A10F13">
        <w:rPr>
          <w:color w:val="000000" w:themeColor="text1"/>
          <w:sz w:val="20"/>
          <w:szCs w:val="20"/>
        </w:rPr>
        <w:t xml:space="preserve"> и плановый период 2015-2016</w:t>
      </w:r>
      <w:r w:rsidR="00251C2A" w:rsidRPr="00A10F13">
        <w:rPr>
          <w:color w:val="000000" w:themeColor="text1"/>
          <w:sz w:val="20"/>
          <w:szCs w:val="20"/>
        </w:rPr>
        <w:t xml:space="preserve"> годов</w:t>
      </w:r>
      <w:r w:rsidR="00595EBA" w:rsidRPr="00A10F13">
        <w:rPr>
          <w:color w:val="000000" w:themeColor="text1"/>
          <w:sz w:val="20"/>
          <w:szCs w:val="20"/>
        </w:rPr>
        <w:t xml:space="preserve"> от </w:t>
      </w:r>
      <w:r w:rsidR="00251C2A" w:rsidRPr="00A10F13">
        <w:rPr>
          <w:color w:val="000000" w:themeColor="text1"/>
          <w:sz w:val="20"/>
          <w:szCs w:val="20"/>
        </w:rPr>
        <w:t>12</w:t>
      </w:r>
      <w:r w:rsidR="00595EBA" w:rsidRPr="00A10F13">
        <w:rPr>
          <w:color w:val="000000" w:themeColor="text1"/>
          <w:sz w:val="20"/>
          <w:szCs w:val="20"/>
        </w:rPr>
        <w:t>.12.201</w:t>
      </w:r>
      <w:r w:rsidR="00860CD8" w:rsidRPr="00A10F13">
        <w:rPr>
          <w:color w:val="000000" w:themeColor="text1"/>
          <w:sz w:val="20"/>
          <w:szCs w:val="20"/>
        </w:rPr>
        <w:t>3</w:t>
      </w:r>
      <w:r w:rsidR="000822CD" w:rsidRPr="00A10F13">
        <w:rPr>
          <w:color w:val="000000" w:themeColor="text1"/>
          <w:sz w:val="20"/>
          <w:szCs w:val="20"/>
        </w:rPr>
        <w:t>.</w:t>
      </w:r>
    </w:p>
    <w:p w:rsidR="0025270E" w:rsidRPr="00A10F13" w:rsidRDefault="00177425" w:rsidP="00A10F13">
      <w:pPr>
        <w:spacing w:line="276" w:lineRule="auto"/>
        <w:ind w:firstLine="567"/>
        <w:jc w:val="both"/>
        <w:rPr>
          <w:color w:val="000000" w:themeColor="text1"/>
          <w:sz w:val="20"/>
          <w:szCs w:val="20"/>
        </w:rPr>
      </w:pPr>
      <w:r w:rsidRPr="00A10F13">
        <w:rPr>
          <w:color w:val="000000" w:themeColor="text1"/>
          <w:sz w:val="20"/>
          <w:szCs w:val="20"/>
          <w:vertAlign w:val="superscript"/>
        </w:rPr>
        <w:t xml:space="preserve">2 </w:t>
      </w:r>
      <w:r w:rsidRPr="00A10F13">
        <w:rPr>
          <w:color w:val="000000" w:themeColor="text1"/>
          <w:sz w:val="20"/>
          <w:szCs w:val="20"/>
        </w:rPr>
        <w:t>в редакции реш</w:t>
      </w:r>
      <w:r w:rsidR="00595EBA" w:rsidRPr="00A10F13">
        <w:rPr>
          <w:color w:val="000000" w:themeColor="text1"/>
          <w:sz w:val="20"/>
          <w:szCs w:val="20"/>
        </w:rPr>
        <w:t xml:space="preserve">ения о бюджете на </w:t>
      </w:r>
      <w:r w:rsidR="00860CD8" w:rsidRPr="00A10F13">
        <w:rPr>
          <w:color w:val="000000" w:themeColor="text1"/>
          <w:sz w:val="20"/>
          <w:szCs w:val="20"/>
        </w:rPr>
        <w:t>2014</w:t>
      </w:r>
      <w:r w:rsidR="00595EBA" w:rsidRPr="00A10F13">
        <w:rPr>
          <w:color w:val="000000" w:themeColor="text1"/>
          <w:sz w:val="20"/>
          <w:szCs w:val="20"/>
        </w:rPr>
        <w:t xml:space="preserve"> год </w:t>
      </w:r>
      <w:r w:rsidR="00860CD8" w:rsidRPr="00A10F13">
        <w:rPr>
          <w:color w:val="000000" w:themeColor="text1"/>
          <w:sz w:val="20"/>
          <w:szCs w:val="20"/>
        </w:rPr>
        <w:t>и плановый период 2015-2016</w:t>
      </w:r>
      <w:r w:rsidR="00251C2A" w:rsidRPr="00A10F13">
        <w:rPr>
          <w:color w:val="000000" w:themeColor="text1"/>
          <w:sz w:val="20"/>
          <w:szCs w:val="20"/>
        </w:rPr>
        <w:t xml:space="preserve"> годов </w:t>
      </w:r>
      <w:r w:rsidR="00860CD8" w:rsidRPr="00A10F13">
        <w:rPr>
          <w:color w:val="000000" w:themeColor="text1"/>
          <w:sz w:val="20"/>
          <w:szCs w:val="20"/>
        </w:rPr>
        <w:t>от 15</w:t>
      </w:r>
      <w:r w:rsidR="00595EBA" w:rsidRPr="00A10F13">
        <w:rPr>
          <w:color w:val="000000" w:themeColor="text1"/>
          <w:sz w:val="20"/>
          <w:szCs w:val="20"/>
        </w:rPr>
        <w:t>.12.</w:t>
      </w:r>
      <w:r w:rsidR="00860CD8" w:rsidRPr="00A10F13">
        <w:rPr>
          <w:color w:val="000000" w:themeColor="text1"/>
          <w:sz w:val="20"/>
          <w:szCs w:val="20"/>
        </w:rPr>
        <w:t>2014</w:t>
      </w:r>
      <w:r w:rsidRPr="00A10F13">
        <w:rPr>
          <w:color w:val="000000" w:themeColor="text1"/>
          <w:sz w:val="20"/>
          <w:szCs w:val="20"/>
        </w:rPr>
        <w:t>.</w:t>
      </w:r>
    </w:p>
    <w:p w:rsidR="007C433D" w:rsidRPr="00A10F13" w:rsidRDefault="000A6390" w:rsidP="00A10F13">
      <w:pPr>
        <w:autoSpaceDE w:val="0"/>
        <w:autoSpaceDN w:val="0"/>
        <w:adjustRightInd w:val="0"/>
        <w:spacing w:line="276" w:lineRule="auto"/>
        <w:ind w:firstLine="720"/>
        <w:jc w:val="both"/>
        <w:rPr>
          <w:color w:val="000000" w:themeColor="text1"/>
          <w:sz w:val="28"/>
          <w:szCs w:val="28"/>
        </w:rPr>
      </w:pPr>
      <w:proofErr w:type="gramStart"/>
      <w:r w:rsidRPr="00A10F13">
        <w:rPr>
          <w:color w:val="000000" w:themeColor="text1"/>
          <w:sz w:val="28"/>
          <w:szCs w:val="28"/>
        </w:rPr>
        <w:lastRenderedPageBreak/>
        <w:t xml:space="preserve">По сравнению с </w:t>
      </w:r>
      <w:r w:rsidR="00322314" w:rsidRPr="00A10F13">
        <w:rPr>
          <w:color w:val="000000" w:themeColor="text1"/>
          <w:sz w:val="28"/>
          <w:szCs w:val="28"/>
        </w:rPr>
        <w:t xml:space="preserve">показателями, </w:t>
      </w:r>
      <w:r w:rsidR="003D0DFF" w:rsidRPr="00A10F13">
        <w:rPr>
          <w:color w:val="000000" w:themeColor="text1"/>
          <w:sz w:val="28"/>
          <w:szCs w:val="28"/>
        </w:rPr>
        <w:t>первоначально утвержденными Р</w:t>
      </w:r>
      <w:r w:rsidR="008C50D4" w:rsidRPr="00A10F13">
        <w:rPr>
          <w:color w:val="000000" w:themeColor="text1"/>
          <w:sz w:val="28"/>
          <w:szCs w:val="28"/>
        </w:rPr>
        <w:t>ешением о бюджете</w:t>
      </w:r>
      <w:r w:rsidR="00356520" w:rsidRPr="00A10F13">
        <w:rPr>
          <w:color w:val="000000" w:themeColor="text1"/>
          <w:sz w:val="28"/>
          <w:szCs w:val="28"/>
        </w:rPr>
        <w:t xml:space="preserve"> на 2014 год</w:t>
      </w:r>
      <w:r w:rsidRPr="00A10F13">
        <w:rPr>
          <w:color w:val="000000" w:themeColor="text1"/>
          <w:sz w:val="28"/>
          <w:szCs w:val="28"/>
        </w:rPr>
        <w:t>,</w:t>
      </w:r>
      <w:r w:rsidR="008C50D4" w:rsidRPr="00A10F13">
        <w:rPr>
          <w:color w:val="000000" w:themeColor="text1"/>
          <w:sz w:val="28"/>
          <w:szCs w:val="28"/>
        </w:rPr>
        <w:t xml:space="preserve"> </w:t>
      </w:r>
      <w:r w:rsidRPr="00A10F13">
        <w:rPr>
          <w:color w:val="000000" w:themeColor="text1"/>
          <w:sz w:val="28"/>
          <w:szCs w:val="28"/>
        </w:rPr>
        <w:t>фактическое исполнение</w:t>
      </w:r>
      <w:r w:rsidR="00177425" w:rsidRPr="00A10F13">
        <w:rPr>
          <w:color w:val="000000" w:themeColor="text1"/>
          <w:sz w:val="28"/>
          <w:szCs w:val="28"/>
        </w:rPr>
        <w:t xml:space="preserve"> </w:t>
      </w:r>
      <w:r w:rsidRPr="00A10F13">
        <w:rPr>
          <w:color w:val="000000" w:themeColor="text1"/>
          <w:sz w:val="28"/>
          <w:szCs w:val="28"/>
        </w:rPr>
        <w:t xml:space="preserve">по доходам </w:t>
      </w:r>
      <w:r w:rsidR="003D0DFF" w:rsidRPr="00A10F13">
        <w:rPr>
          <w:color w:val="000000" w:themeColor="text1"/>
          <w:sz w:val="28"/>
          <w:szCs w:val="28"/>
        </w:rPr>
        <w:t xml:space="preserve">районного </w:t>
      </w:r>
      <w:r w:rsidR="00177425" w:rsidRPr="00A10F13">
        <w:rPr>
          <w:color w:val="000000" w:themeColor="text1"/>
          <w:sz w:val="28"/>
          <w:szCs w:val="28"/>
        </w:rPr>
        <w:t xml:space="preserve">бюджета </w:t>
      </w:r>
      <w:r w:rsidRPr="00A10F13">
        <w:rPr>
          <w:color w:val="000000" w:themeColor="text1"/>
          <w:sz w:val="28"/>
          <w:szCs w:val="28"/>
        </w:rPr>
        <w:t>увеличилось на 383 205,3</w:t>
      </w:r>
      <w:r w:rsidR="00F451BC" w:rsidRPr="00A10F13">
        <w:rPr>
          <w:color w:val="000000" w:themeColor="text1"/>
          <w:sz w:val="28"/>
          <w:szCs w:val="28"/>
        </w:rPr>
        <w:t>0</w:t>
      </w:r>
      <w:r w:rsidR="008C50D4" w:rsidRPr="00A10F13">
        <w:rPr>
          <w:color w:val="000000" w:themeColor="text1"/>
          <w:sz w:val="28"/>
          <w:szCs w:val="28"/>
        </w:rPr>
        <w:t xml:space="preserve"> тыс. руб. или </w:t>
      </w:r>
      <w:r w:rsidR="003024F4" w:rsidRPr="00A10F13">
        <w:rPr>
          <w:color w:val="000000" w:themeColor="text1"/>
          <w:sz w:val="28"/>
          <w:szCs w:val="28"/>
        </w:rPr>
        <w:t xml:space="preserve">на </w:t>
      </w:r>
      <w:r w:rsidRPr="00A10F13">
        <w:rPr>
          <w:color w:val="000000" w:themeColor="text1"/>
          <w:sz w:val="28"/>
          <w:szCs w:val="28"/>
        </w:rPr>
        <w:t>5,64</w:t>
      </w:r>
      <w:r w:rsidR="00177425" w:rsidRPr="00A10F13">
        <w:rPr>
          <w:color w:val="000000" w:themeColor="text1"/>
          <w:sz w:val="28"/>
          <w:szCs w:val="28"/>
        </w:rPr>
        <w:t xml:space="preserve"> %, </w:t>
      </w:r>
      <w:r w:rsidRPr="00A10F13">
        <w:rPr>
          <w:color w:val="000000" w:themeColor="text1"/>
          <w:sz w:val="28"/>
          <w:szCs w:val="28"/>
        </w:rPr>
        <w:t xml:space="preserve">по расходам </w:t>
      </w:r>
      <w:r w:rsidR="002B63AB">
        <w:rPr>
          <w:color w:val="000000" w:themeColor="text1"/>
          <w:sz w:val="28"/>
          <w:szCs w:val="28"/>
        </w:rPr>
        <w:t xml:space="preserve">- </w:t>
      </w:r>
      <w:r w:rsidRPr="00A10F13">
        <w:rPr>
          <w:color w:val="000000" w:themeColor="text1"/>
          <w:sz w:val="28"/>
          <w:szCs w:val="28"/>
        </w:rPr>
        <w:t>на</w:t>
      </w:r>
      <w:r w:rsidR="00CA6C1B" w:rsidRPr="00A10F13">
        <w:rPr>
          <w:color w:val="000000" w:themeColor="text1"/>
          <w:sz w:val="28"/>
          <w:szCs w:val="28"/>
        </w:rPr>
        <w:t xml:space="preserve"> </w:t>
      </w:r>
      <w:r w:rsidRPr="00A10F13">
        <w:rPr>
          <w:color w:val="000000" w:themeColor="text1"/>
          <w:sz w:val="28"/>
          <w:szCs w:val="28"/>
        </w:rPr>
        <w:t>74 751,7</w:t>
      </w:r>
      <w:r w:rsidR="000C2A96" w:rsidRPr="00A10F13">
        <w:rPr>
          <w:color w:val="000000" w:themeColor="text1"/>
          <w:sz w:val="28"/>
          <w:szCs w:val="28"/>
        </w:rPr>
        <w:t>5</w:t>
      </w:r>
      <w:r w:rsidR="008C50D4" w:rsidRPr="00A10F13">
        <w:rPr>
          <w:color w:val="000000" w:themeColor="text1"/>
          <w:sz w:val="28"/>
          <w:szCs w:val="28"/>
        </w:rPr>
        <w:t xml:space="preserve"> </w:t>
      </w:r>
      <w:r w:rsidR="00177425" w:rsidRPr="00A10F13">
        <w:rPr>
          <w:color w:val="000000" w:themeColor="text1"/>
          <w:sz w:val="28"/>
          <w:szCs w:val="28"/>
        </w:rPr>
        <w:t xml:space="preserve">тыс. руб. или </w:t>
      </w:r>
      <w:r w:rsidR="003024F4" w:rsidRPr="00A10F13">
        <w:rPr>
          <w:color w:val="000000" w:themeColor="text1"/>
          <w:sz w:val="28"/>
          <w:szCs w:val="28"/>
        </w:rPr>
        <w:t xml:space="preserve">на </w:t>
      </w:r>
      <w:r w:rsidRPr="00A10F13">
        <w:rPr>
          <w:color w:val="000000" w:themeColor="text1"/>
          <w:sz w:val="28"/>
          <w:szCs w:val="28"/>
        </w:rPr>
        <w:t>1,09 %.</w:t>
      </w:r>
      <w:r w:rsidR="00177425" w:rsidRPr="00A10F13">
        <w:rPr>
          <w:color w:val="000000" w:themeColor="text1"/>
          <w:sz w:val="28"/>
          <w:szCs w:val="28"/>
        </w:rPr>
        <w:t xml:space="preserve"> </w:t>
      </w:r>
      <w:r w:rsidRPr="00A10F13">
        <w:rPr>
          <w:color w:val="000000" w:themeColor="text1"/>
          <w:sz w:val="28"/>
          <w:szCs w:val="28"/>
        </w:rPr>
        <w:t>П</w:t>
      </w:r>
      <w:r w:rsidR="00CA6C1B" w:rsidRPr="00A10F13">
        <w:rPr>
          <w:color w:val="000000" w:themeColor="text1"/>
          <w:sz w:val="28"/>
          <w:szCs w:val="28"/>
        </w:rPr>
        <w:t xml:space="preserve">о </w:t>
      </w:r>
      <w:r w:rsidRPr="00A10F13">
        <w:rPr>
          <w:color w:val="000000" w:themeColor="text1"/>
          <w:sz w:val="28"/>
          <w:szCs w:val="28"/>
        </w:rPr>
        <w:t xml:space="preserve">результатам исполнения районного бюджета сложился профицит бюджета в сумме 225 267,72 </w:t>
      </w:r>
      <w:r w:rsidR="00D674FF" w:rsidRPr="00A10F13">
        <w:rPr>
          <w:color w:val="000000" w:themeColor="text1"/>
          <w:sz w:val="28"/>
          <w:szCs w:val="28"/>
        </w:rPr>
        <w:t>тыс. руб.</w:t>
      </w:r>
      <w:proofErr w:type="gramEnd"/>
    </w:p>
    <w:p w:rsidR="00356520" w:rsidRPr="00A10F13" w:rsidRDefault="00177425" w:rsidP="00A10F13">
      <w:pPr>
        <w:autoSpaceDE w:val="0"/>
        <w:autoSpaceDN w:val="0"/>
        <w:adjustRightInd w:val="0"/>
        <w:spacing w:line="276" w:lineRule="auto"/>
        <w:ind w:firstLine="709"/>
        <w:jc w:val="both"/>
        <w:outlineLvl w:val="2"/>
        <w:rPr>
          <w:color w:val="000000" w:themeColor="text1"/>
          <w:sz w:val="28"/>
          <w:szCs w:val="28"/>
        </w:rPr>
      </w:pPr>
      <w:r w:rsidRPr="00A10F13">
        <w:rPr>
          <w:color w:val="000000" w:themeColor="text1"/>
          <w:sz w:val="28"/>
          <w:szCs w:val="28"/>
        </w:rPr>
        <w:t xml:space="preserve">В ходе исполнения </w:t>
      </w:r>
      <w:r w:rsidR="00ED1CDB" w:rsidRPr="00A10F13">
        <w:rPr>
          <w:color w:val="000000" w:themeColor="text1"/>
          <w:sz w:val="28"/>
          <w:szCs w:val="28"/>
        </w:rPr>
        <w:t xml:space="preserve">районного </w:t>
      </w:r>
      <w:r w:rsidRPr="00A10F13">
        <w:rPr>
          <w:color w:val="000000" w:themeColor="text1"/>
          <w:sz w:val="28"/>
          <w:szCs w:val="28"/>
        </w:rPr>
        <w:t>бюджета в порядке правотворческой инициативы</w:t>
      </w:r>
      <w:r w:rsidR="00036EEE" w:rsidRPr="00A10F13">
        <w:rPr>
          <w:color w:val="000000" w:themeColor="text1"/>
          <w:sz w:val="28"/>
          <w:szCs w:val="28"/>
        </w:rPr>
        <w:t xml:space="preserve"> Администрацией муниципального района</w:t>
      </w:r>
      <w:r w:rsidRPr="00A10F13">
        <w:rPr>
          <w:color w:val="000000" w:themeColor="text1"/>
          <w:sz w:val="28"/>
          <w:szCs w:val="28"/>
        </w:rPr>
        <w:t xml:space="preserve"> </w:t>
      </w:r>
      <w:r w:rsidR="002B63AB">
        <w:rPr>
          <w:color w:val="000000" w:themeColor="text1"/>
          <w:sz w:val="28"/>
          <w:szCs w:val="28"/>
        </w:rPr>
        <w:t>четырежды</w:t>
      </w:r>
      <w:r w:rsidRPr="00A10F13">
        <w:rPr>
          <w:color w:val="000000" w:themeColor="text1"/>
          <w:sz w:val="28"/>
          <w:szCs w:val="28"/>
        </w:rPr>
        <w:t xml:space="preserve"> вносились изменения </w:t>
      </w:r>
      <w:r w:rsidR="003E7202" w:rsidRPr="00A10F13">
        <w:rPr>
          <w:color w:val="000000" w:themeColor="text1"/>
          <w:sz w:val="28"/>
          <w:szCs w:val="28"/>
        </w:rPr>
        <w:t>в Р</w:t>
      </w:r>
      <w:r w:rsidR="008C50D4" w:rsidRPr="00A10F13">
        <w:rPr>
          <w:color w:val="000000" w:themeColor="text1"/>
          <w:sz w:val="28"/>
          <w:szCs w:val="28"/>
        </w:rPr>
        <w:t>ешение о бюджете</w:t>
      </w:r>
      <w:r w:rsidR="00356520" w:rsidRPr="00A10F13">
        <w:rPr>
          <w:color w:val="000000" w:themeColor="text1"/>
          <w:sz w:val="28"/>
          <w:szCs w:val="28"/>
        </w:rPr>
        <w:t>, что на два изменения меньше предыдущего финансового года.</w:t>
      </w:r>
      <w:r w:rsidR="00D674FF" w:rsidRPr="00A10F13">
        <w:rPr>
          <w:color w:val="000000" w:themeColor="text1"/>
          <w:sz w:val="28"/>
          <w:szCs w:val="28"/>
        </w:rPr>
        <w:t xml:space="preserve"> </w:t>
      </w:r>
    </w:p>
    <w:p w:rsidR="00D47A56" w:rsidRPr="00A10F13" w:rsidRDefault="00177425" w:rsidP="00A10F13">
      <w:pPr>
        <w:spacing w:line="276" w:lineRule="auto"/>
        <w:ind w:firstLine="720"/>
        <w:jc w:val="both"/>
        <w:rPr>
          <w:color w:val="000000" w:themeColor="text1"/>
          <w:sz w:val="28"/>
          <w:szCs w:val="28"/>
        </w:rPr>
      </w:pPr>
      <w:proofErr w:type="gramStart"/>
      <w:r w:rsidRPr="00A10F13">
        <w:rPr>
          <w:color w:val="000000" w:themeColor="text1"/>
          <w:sz w:val="28"/>
          <w:szCs w:val="28"/>
        </w:rPr>
        <w:t xml:space="preserve">Внесение изменений в </w:t>
      </w:r>
      <w:r w:rsidR="009F5DF7" w:rsidRPr="00A10F13">
        <w:rPr>
          <w:color w:val="000000" w:themeColor="text1"/>
          <w:sz w:val="28"/>
          <w:szCs w:val="28"/>
        </w:rPr>
        <w:t>Решение о бюджете на 2014</w:t>
      </w:r>
      <w:r w:rsidR="00D674FF" w:rsidRPr="00A10F13">
        <w:rPr>
          <w:color w:val="000000" w:themeColor="text1"/>
          <w:sz w:val="28"/>
          <w:szCs w:val="28"/>
        </w:rPr>
        <w:t xml:space="preserve"> год </w:t>
      </w:r>
      <w:r w:rsidR="002C0B0B" w:rsidRPr="00A10F13">
        <w:rPr>
          <w:color w:val="000000" w:themeColor="text1"/>
          <w:sz w:val="28"/>
          <w:szCs w:val="28"/>
        </w:rPr>
        <w:t xml:space="preserve">в основном </w:t>
      </w:r>
      <w:r w:rsidR="00781A1F" w:rsidRPr="00A10F13">
        <w:rPr>
          <w:color w:val="000000" w:themeColor="text1"/>
          <w:sz w:val="28"/>
          <w:szCs w:val="28"/>
        </w:rPr>
        <w:t xml:space="preserve">было </w:t>
      </w:r>
      <w:r w:rsidRPr="00A10F13">
        <w:rPr>
          <w:color w:val="000000" w:themeColor="text1"/>
          <w:sz w:val="28"/>
          <w:szCs w:val="28"/>
        </w:rPr>
        <w:t xml:space="preserve">обусловлено необходимостью </w:t>
      </w:r>
      <w:r w:rsidR="009F5DF7" w:rsidRPr="00A10F13">
        <w:rPr>
          <w:color w:val="000000" w:themeColor="text1"/>
          <w:sz w:val="28"/>
          <w:szCs w:val="28"/>
        </w:rPr>
        <w:t xml:space="preserve">корректировки </w:t>
      </w:r>
      <w:r w:rsidR="008105EF" w:rsidRPr="00A10F13">
        <w:rPr>
          <w:color w:val="000000" w:themeColor="text1"/>
          <w:sz w:val="28"/>
          <w:szCs w:val="28"/>
        </w:rPr>
        <w:t xml:space="preserve">как средств налоговых и неналоговых доходов, так и средств, </w:t>
      </w:r>
      <w:r w:rsidR="00A91D35" w:rsidRPr="00A10F13">
        <w:rPr>
          <w:color w:val="000000" w:themeColor="text1"/>
          <w:sz w:val="28"/>
          <w:szCs w:val="28"/>
        </w:rPr>
        <w:t>которые поступали из</w:t>
      </w:r>
      <w:r w:rsidR="008105EF" w:rsidRPr="00A10F13">
        <w:rPr>
          <w:color w:val="000000" w:themeColor="text1"/>
          <w:sz w:val="28"/>
          <w:szCs w:val="28"/>
        </w:rPr>
        <w:t xml:space="preserve"> бюджетов других уровней в течение отчетного финансового года, </w:t>
      </w:r>
      <w:r w:rsidR="003B54CE" w:rsidRPr="00A10F13">
        <w:rPr>
          <w:color w:val="000000" w:themeColor="text1"/>
          <w:sz w:val="28"/>
          <w:szCs w:val="28"/>
        </w:rPr>
        <w:t xml:space="preserve">а также необходимостью перераспределения бюджетных ассигнований между главными распорядителями, получателями средств </w:t>
      </w:r>
      <w:r w:rsidR="00D47A56" w:rsidRPr="00A10F13">
        <w:rPr>
          <w:color w:val="000000" w:themeColor="text1"/>
          <w:sz w:val="28"/>
          <w:szCs w:val="28"/>
        </w:rPr>
        <w:t xml:space="preserve">районного </w:t>
      </w:r>
      <w:r w:rsidR="003B54CE" w:rsidRPr="00A10F13">
        <w:rPr>
          <w:color w:val="000000" w:themeColor="text1"/>
          <w:sz w:val="28"/>
          <w:szCs w:val="28"/>
        </w:rPr>
        <w:t>бюджета</w:t>
      </w:r>
      <w:r w:rsidR="002B63AB">
        <w:rPr>
          <w:color w:val="000000" w:themeColor="text1"/>
          <w:sz w:val="28"/>
          <w:szCs w:val="28"/>
        </w:rPr>
        <w:t xml:space="preserve"> и</w:t>
      </w:r>
      <w:r w:rsidR="003B54CE" w:rsidRPr="00A10F13">
        <w:rPr>
          <w:color w:val="000000" w:themeColor="text1"/>
          <w:sz w:val="28"/>
          <w:szCs w:val="28"/>
        </w:rPr>
        <w:t xml:space="preserve"> между разделами, видами расходов и целевыми статьями классификации.</w:t>
      </w:r>
      <w:proofErr w:type="gramEnd"/>
    </w:p>
    <w:p w:rsidR="00177425" w:rsidRDefault="00177425" w:rsidP="00A10F13">
      <w:pPr>
        <w:spacing w:line="276" w:lineRule="auto"/>
        <w:ind w:firstLine="720"/>
        <w:jc w:val="both"/>
        <w:rPr>
          <w:color w:val="000000" w:themeColor="text1"/>
          <w:sz w:val="28"/>
          <w:szCs w:val="28"/>
        </w:rPr>
      </w:pPr>
      <w:r w:rsidRPr="00A10F13">
        <w:rPr>
          <w:color w:val="000000" w:themeColor="text1"/>
          <w:sz w:val="28"/>
          <w:szCs w:val="28"/>
        </w:rPr>
        <w:t xml:space="preserve">Анализ </w:t>
      </w:r>
      <w:r w:rsidR="008A298A" w:rsidRPr="00A10F13">
        <w:rPr>
          <w:color w:val="000000" w:themeColor="text1"/>
          <w:sz w:val="28"/>
          <w:szCs w:val="28"/>
        </w:rPr>
        <w:t xml:space="preserve"> </w:t>
      </w:r>
      <w:r w:rsidRPr="00A10F13">
        <w:rPr>
          <w:color w:val="000000" w:themeColor="text1"/>
          <w:sz w:val="28"/>
          <w:szCs w:val="28"/>
        </w:rPr>
        <w:t xml:space="preserve">изменений </w:t>
      </w:r>
      <w:r w:rsidR="008A298A" w:rsidRPr="00A10F13">
        <w:rPr>
          <w:color w:val="000000" w:themeColor="text1"/>
          <w:sz w:val="28"/>
          <w:szCs w:val="28"/>
        </w:rPr>
        <w:t xml:space="preserve"> </w:t>
      </w:r>
      <w:r w:rsidRPr="00A10F13">
        <w:rPr>
          <w:color w:val="000000" w:themeColor="text1"/>
          <w:sz w:val="28"/>
          <w:szCs w:val="28"/>
        </w:rPr>
        <w:t xml:space="preserve">Решения </w:t>
      </w:r>
      <w:r w:rsidR="008A298A" w:rsidRPr="00A10F13">
        <w:rPr>
          <w:color w:val="000000" w:themeColor="text1"/>
          <w:sz w:val="28"/>
          <w:szCs w:val="28"/>
        </w:rPr>
        <w:t xml:space="preserve"> </w:t>
      </w:r>
      <w:r w:rsidRPr="00A10F13">
        <w:rPr>
          <w:color w:val="000000" w:themeColor="text1"/>
          <w:sz w:val="28"/>
          <w:szCs w:val="28"/>
        </w:rPr>
        <w:t>о</w:t>
      </w:r>
      <w:r w:rsidR="008A298A" w:rsidRPr="00A10F13">
        <w:rPr>
          <w:color w:val="000000" w:themeColor="text1"/>
          <w:sz w:val="28"/>
          <w:szCs w:val="28"/>
        </w:rPr>
        <w:t xml:space="preserve"> </w:t>
      </w:r>
      <w:r w:rsidRPr="00A10F13">
        <w:rPr>
          <w:color w:val="000000" w:themeColor="text1"/>
          <w:sz w:val="28"/>
          <w:szCs w:val="28"/>
        </w:rPr>
        <w:t xml:space="preserve"> бюджете </w:t>
      </w:r>
      <w:r w:rsidR="008A298A" w:rsidRPr="00A10F13">
        <w:rPr>
          <w:color w:val="000000" w:themeColor="text1"/>
          <w:sz w:val="28"/>
          <w:szCs w:val="28"/>
        </w:rPr>
        <w:t xml:space="preserve"> </w:t>
      </w:r>
      <w:r w:rsidRPr="00A10F13">
        <w:rPr>
          <w:color w:val="000000" w:themeColor="text1"/>
          <w:sz w:val="28"/>
          <w:szCs w:val="28"/>
        </w:rPr>
        <w:t>на</w:t>
      </w:r>
      <w:r w:rsidR="008A298A" w:rsidRPr="00A10F13">
        <w:rPr>
          <w:color w:val="000000" w:themeColor="text1"/>
          <w:sz w:val="28"/>
          <w:szCs w:val="28"/>
        </w:rPr>
        <w:t xml:space="preserve"> </w:t>
      </w:r>
      <w:r w:rsidR="00D071F2" w:rsidRPr="00A10F13">
        <w:rPr>
          <w:color w:val="000000" w:themeColor="text1"/>
          <w:sz w:val="28"/>
          <w:szCs w:val="28"/>
        </w:rPr>
        <w:t xml:space="preserve"> </w:t>
      </w:r>
      <w:r w:rsidR="007B2B30" w:rsidRPr="00A10F13">
        <w:rPr>
          <w:color w:val="000000" w:themeColor="text1"/>
          <w:sz w:val="28"/>
          <w:szCs w:val="28"/>
        </w:rPr>
        <w:t>2014</w:t>
      </w:r>
      <w:r w:rsidRPr="00A10F13">
        <w:rPr>
          <w:color w:val="000000" w:themeColor="text1"/>
          <w:sz w:val="28"/>
          <w:szCs w:val="28"/>
        </w:rPr>
        <w:t xml:space="preserve"> </w:t>
      </w:r>
      <w:r w:rsidR="008A298A" w:rsidRPr="00A10F13">
        <w:rPr>
          <w:color w:val="000000" w:themeColor="text1"/>
          <w:sz w:val="28"/>
          <w:szCs w:val="28"/>
        </w:rPr>
        <w:t xml:space="preserve"> </w:t>
      </w:r>
      <w:r w:rsidRPr="00A10F13">
        <w:rPr>
          <w:color w:val="000000" w:themeColor="text1"/>
          <w:sz w:val="28"/>
          <w:szCs w:val="28"/>
        </w:rPr>
        <w:t xml:space="preserve">год </w:t>
      </w:r>
      <w:r w:rsidR="008A298A" w:rsidRPr="00A10F13">
        <w:rPr>
          <w:color w:val="000000" w:themeColor="text1"/>
          <w:sz w:val="28"/>
          <w:szCs w:val="28"/>
        </w:rPr>
        <w:t xml:space="preserve"> </w:t>
      </w:r>
      <w:r w:rsidRPr="00A10F13">
        <w:rPr>
          <w:color w:val="000000" w:themeColor="text1"/>
          <w:sz w:val="28"/>
          <w:szCs w:val="28"/>
        </w:rPr>
        <w:t xml:space="preserve">представлен в Таблице </w:t>
      </w:r>
      <w:r w:rsidR="008A298A" w:rsidRPr="00A10F13">
        <w:rPr>
          <w:color w:val="000000" w:themeColor="text1"/>
          <w:sz w:val="28"/>
          <w:szCs w:val="28"/>
        </w:rPr>
        <w:t xml:space="preserve">№ </w:t>
      </w:r>
      <w:r w:rsidRPr="00A10F13">
        <w:rPr>
          <w:color w:val="000000" w:themeColor="text1"/>
          <w:sz w:val="28"/>
          <w:szCs w:val="28"/>
        </w:rPr>
        <w:t xml:space="preserve">2. </w:t>
      </w:r>
    </w:p>
    <w:p w:rsidR="000A6390" w:rsidRPr="00A10F13" w:rsidRDefault="00177425" w:rsidP="00A10F13">
      <w:pPr>
        <w:spacing w:line="276" w:lineRule="auto"/>
        <w:ind w:right="-1" w:firstLine="1080"/>
        <w:jc w:val="right"/>
        <w:rPr>
          <w:color w:val="000000" w:themeColor="text1"/>
          <w:sz w:val="16"/>
          <w:szCs w:val="16"/>
        </w:rPr>
      </w:pPr>
      <w:r w:rsidRPr="00A10F13">
        <w:rPr>
          <w:color w:val="000000" w:themeColor="text1"/>
          <w:sz w:val="28"/>
          <w:szCs w:val="28"/>
        </w:rPr>
        <w:t xml:space="preserve">Таблица </w:t>
      </w:r>
      <w:r w:rsidR="008A298A" w:rsidRPr="00A10F13">
        <w:rPr>
          <w:color w:val="000000" w:themeColor="text1"/>
          <w:sz w:val="28"/>
          <w:szCs w:val="28"/>
        </w:rPr>
        <w:t xml:space="preserve"> № </w:t>
      </w:r>
      <w:r w:rsidRPr="00A10F13">
        <w:rPr>
          <w:color w:val="000000" w:themeColor="text1"/>
          <w:sz w:val="28"/>
          <w:szCs w:val="28"/>
        </w:rPr>
        <w:t>2</w:t>
      </w:r>
    </w:p>
    <w:p w:rsidR="00177425" w:rsidRPr="00A10F13" w:rsidRDefault="008A298A" w:rsidP="00A10F13">
      <w:pPr>
        <w:spacing w:line="276" w:lineRule="auto"/>
        <w:ind w:right="-1" w:firstLine="1080"/>
        <w:jc w:val="right"/>
        <w:rPr>
          <w:color w:val="000000" w:themeColor="text1"/>
          <w:sz w:val="28"/>
          <w:szCs w:val="28"/>
        </w:rPr>
      </w:pPr>
      <w:r w:rsidRPr="00A10F13">
        <w:rPr>
          <w:color w:val="000000" w:themeColor="text1"/>
          <w:sz w:val="28"/>
          <w:szCs w:val="28"/>
        </w:rPr>
        <w:t>тыс.</w:t>
      </w:r>
      <w:r w:rsidR="00D071F2" w:rsidRPr="00A10F13">
        <w:rPr>
          <w:color w:val="000000" w:themeColor="text1"/>
          <w:sz w:val="28"/>
          <w:szCs w:val="28"/>
        </w:rPr>
        <w:t xml:space="preserve"> </w:t>
      </w:r>
      <w:r w:rsidRPr="00A10F13">
        <w:rPr>
          <w:color w:val="000000" w:themeColor="text1"/>
          <w:sz w:val="28"/>
          <w:szCs w:val="28"/>
        </w:rPr>
        <w:t xml:space="preserve">руб. </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536"/>
        <w:gridCol w:w="1701"/>
        <w:gridCol w:w="1701"/>
        <w:gridCol w:w="1702"/>
      </w:tblGrid>
      <w:tr w:rsidR="008A298A" w:rsidRPr="00B05509" w:rsidTr="00B05509">
        <w:trPr>
          <w:trHeight w:val="715"/>
        </w:trPr>
        <w:tc>
          <w:tcPr>
            <w:tcW w:w="567" w:type="dxa"/>
            <w:vAlign w:val="center"/>
          </w:tcPr>
          <w:p w:rsidR="008A298A" w:rsidRPr="00B05509" w:rsidRDefault="008A298A" w:rsidP="00A10F13">
            <w:pPr>
              <w:jc w:val="center"/>
              <w:rPr>
                <w:b/>
                <w:bCs/>
                <w:color w:val="000000" w:themeColor="text1"/>
              </w:rPr>
            </w:pPr>
            <w:r w:rsidRPr="00B05509">
              <w:rPr>
                <w:b/>
                <w:bCs/>
                <w:color w:val="000000" w:themeColor="text1"/>
                <w:sz w:val="22"/>
                <w:szCs w:val="22"/>
              </w:rPr>
              <w:t>№</w:t>
            </w:r>
          </w:p>
          <w:p w:rsidR="008A298A" w:rsidRPr="00B05509" w:rsidRDefault="008A298A" w:rsidP="00A10F13">
            <w:pPr>
              <w:jc w:val="center"/>
              <w:rPr>
                <w:b/>
                <w:bCs/>
                <w:color w:val="000000" w:themeColor="text1"/>
              </w:rPr>
            </w:pPr>
            <w:proofErr w:type="gramStart"/>
            <w:r w:rsidRPr="00B05509">
              <w:rPr>
                <w:b/>
                <w:bCs/>
                <w:color w:val="000000" w:themeColor="text1"/>
                <w:sz w:val="22"/>
                <w:szCs w:val="22"/>
              </w:rPr>
              <w:t>п</w:t>
            </w:r>
            <w:proofErr w:type="gramEnd"/>
            <w:r w:rsidRPr="00B05509">
              <w:rPr>
                <w:b/>
                <w:bCs/>
                <w:color w:val="000000" w:themeColor="text1"/>
                <w:sz w:val="22"/>
                <w:szCs w:val="22"/>
              </w:rPr>
              <w:t>/п</w:t>
            </w:r>
          </w:p>
        </w:tc>
        <w:tc>
          <w:tcPr>
            <w:tcW w:w="4536" w:type="dxa"/>
            <w:vAlign w:val="center"/>
          </w:tcPr>
          <w:p w:rsidR="008A298A" w:rsidRPr="00B05509" w:rsidRDefault="008A298A" w:rsidP="00A10F13">
            <w:pPr>
              <w:jc w:val="center"/>
              <w:rPr>
                <w:b/>
                <w:bCs/>
                <w:color w:val="000000" w:themeColor="text1"/>
              </w:rPr>
            </w:pPr>
            <w:r w:rsidRPr="00B05509">
              <w:rPr>
                <w:b/>
                <w:bCs/>
                <w:color w:val="000000" w:themeColor="text1"/>
                <w:sz w:val="22"/>
                <w:szCs w:val="22"/>
              </w:rPr>
              <w:t>Наименование</w:t>
            </w:r>
          </w:p>
        </w:tc>
        <w:tc>
          <w:tcPr>
            <w:tcW w:w="1701" w:type="dxa"/>
            <w:vAlign w:val="center"/>
          </w:tcPr>
          <w:p w:rsidR="008A298A" w:rsidRPr="00B05509" w:rsidRDefault="008A298A" w:rsidP="00A10F13">
            <w:pPr>
              <w:jc w:val="center"/>
              <w:rPr>
                <w:b/>
                <w:bCs/>
                <w:color w:val="000000" w:themeColor="text1"/>
              </w:rPr>
            </w:pPr>
            <w:r w:rsidRPr="00B05509">
              <w:rPr>
                <w:b/>
                <w:bCs/>
                <w:color w:val="000000" w:themeColor="text1"/>
                <w:sz w:val="22"/>
                <w:szCs w:val="22"/>
              </w:rPr>
              <w:t>Доходы</w:t>
            </w:r>
          </w:p>
        </w:tc>
        <w:tc>
          <w:tcPr>
            <w:tcW w:w="1701" w:type="dxa"/>
            <w:vAlign w:val="center"/>
          </w:tcPr>
          <w:p w:rsidR="008A298A" w:rsidRPr="00B05509" w:rsidRDefault="008A298A" w:rsidP="00A10F13">
            <w:pPr>
              <w:jc w:val="center"/>
              <w:rPr>
                <w:b/>
                <w:bCs/>
                <w:color w:val="000000" w:themeColor="text1"/>
              </w:rPr>
            </w:pPr>
            <w:r w:rsidRPr="00B05509">
              <w:rPr>
                <w:b/>
                <w:bCs/>
                <w:color w:val="000000" w:themeColor="text1"/>
                <w:sz w:val="22"/>
                <w:szCs w:val="22"/>
              </w:rPr>
              <w:t>Расходы</w:t>
            </w:r>
          </w:p>
        </w:tc>
        <w:tc>
          <w:tcPr>
            <w:tcW w:w="1702" w:type="dxa"/>
            <w:vAlign w:val="center"/>
          </w:tcPr>
          <w:p w:rsidR="008A298A" w:rsidRPr="00B05509" w:rsidRDefault="008A298A" w:rsidP="00B05509">
            <w:pPr>
              <w:jc w:val="center"/>
              <w:rPr>
                <w:b/>
                <w:bCs/>
                <w:color w:val="000000" w:themeColor="text1"/>
              </w:rPr>
            </w:pPr>
            <w:r w:rsidRPr="00B05509">
              <w:rPr>
                <w:b/>
                <w:bCs/>
                <w:color w:val="000000" w:themeColor="text1"/>
                <w:sz w:val="22"/>
                <w:szCs w:val="22"/>
              </w:rPr>
              <w:t>Дефицит</w:t>
            </w:r>
            <w:r w:rsidR="00F04336" w:rsidRPr="00B05509">
              <w:rPr>
                <w:b/>
                <w:bCs/>
                <w:color w:val="000000" w:themeColor="text1"/>
                <w:sz w:val="22"/>
                <w:szCs w:val="22"/>
              </w:rPr>
              <w:t xml:space="preserve"> </w:t>
            </w:r>
          </w:p>
        </w:tc>
      </w:tr>
      <w:tr w:rsidR="00B05509" w:rsidRPr="00A10F13" w:rsidTr="00460F50">
        <w:trPr>
          <w:trHeight w:val="20"/>
        </w:trPr>
        <w:tc>
          <w:tcPr>
            <w:tcW w:w="567" w:type="dxa"/>
            <w:vAlign w:val="center"/>
          </w:tcPr>
          <w:p w:rsidR="00B05509" w:rsidRPr="00AF48F3" w:rsidRDefault="00B05509" w:rsidP="00A10F13">
            <w:pPr>
              <w:jc w:val="center"/>
              <w:rPr>
                <w:b/>
                <w:color w:val="000000" w:themeColor="text1"/>
              </w:rPr>
            </w:pPr>
            <w:r w:rsidRPr="00AF48F3">
              <w:rPr>
                <w:b/>
                <w:color w:val="000000" w:themeColor="text1"/>
              </w:rPr>
              <w:t>А</w:t>
            </w:r>
          </w:p>
        </w:tc>
        <w:tc>
          <w:tcPr>
            <w:tcW w:w="4536" w:type="dxa"/>
            <w:vAlign w:val="center"/>
          </w:tcPr>
          <w:p w:rsidR="00B05509" w:rsidRPr="00AF48F3" w:rsidRDefault="00B05509" w:rsidP="00B05509">
            <w:pPr>
              <w:jc w:val="center"/>
              <w:rPr>
                <w:b/>
                <w:color w:val="000000" w:themeColor="text1"/>
              </w:rPr>
            </w:pPr>
            <w:r w:rsidRPr="00AF48F3">
              <w:rPr>
                <w:b/>
                <w:color w:val="000000" w:themeColor="text1"/>
              </w:rPr>
              <w:t>Б</w:t>
            </w:r>
          </w:p>
        </w:tc>
        <w:tc>
          <w:tcPr>
            <w:tcW w:w="1701" w:type="dxa"/>
            <w:vAlign w:val="bottom"/>
          </w:tcPr>
          <w:p w:rsidR="00B05509" w:rsidRPr="00AF48F3" w:rsidRDefault="00B05509" w:rsidP="00A10F13">
            <w:pPr>
              <w:ind w:left="-108" w:right="-108"/>
              <w:jc w:val="center"/>
              <w:rPr>
                <w:rFonts w:eastAsiaTheme="minorHAnsi"/>
                <w:b/>
                <w:bCs/>
                <w:color w:val="000000" w:themeColor="text1"/>
                <w:lang w:eastAsia="en-US"/>
              </w:rPr>
            </w:pPr>
            <w:r w:rsidRPr="00AF48F3">
              <w:rPr>
                <w:rFonts w:eastAsiaTheme="minorHAnsi"/>
                <w:b/>
                <w:bCs/>
                <w:color w:val="000000" w:themeColor="text1"/>
                <w:lang w:eastAsia="en-US"/>
              </w:rPr>
              <w:t>1</w:t>
            </w:r>
          </w:p>
        </w:tc>
        <w:tc>
          <w:tcPr>
            <w:tcW w:w="1701" w:type="dxa"/>
            <w:vAlign w:val="bottom"/>
          </w:tcPr>
          <w:p w:rsidR="00B05509" w:rsidRPr="00AF48F3" w:rsidRDefault="00B05509" w:rsidP="00A10F13">
            <w:pPr>
              <w:ind w:left="-108"/>
              <w:jc w:val="center"/>
              <w:rPr>
                <w:rFonts w:eastAsiaTheme="minorHAnsi"/>
                <w:b/>
                <w:color w:val="000000" w:themeColor="text1"/>
                <w:lang w:eastAsia="en-US"/>
              </w:rPr>
            </w:pPr>
            <w:r w:rsidRPr="00AF48F3">
              <w:rPr>
                <w:rFonts w:eastAsiaTheme="minorHAnsi"/>
                <w:b/>
                <w:color w:val="000000" w:themeColor="text1"/>
                <w:lang w:eastAsia="en-US"/>
              </w:rPr>
              <w:t>2</w:t>
            </w:r>
          </w:p>
        </w:tc>
        <w:tc>
          <w:tcPr>
            <w:tcW w:w="1702" w:type="dxa"/>
            <w:vAlign w:val="bottom"/>
          </w:tcPr>
          <w:p w:rsidR="00B05509" w:rsidRPr="00AF48F3" w:rsidRDefault="00B05509" w:rsidP="00A10F13">
            <w:pPr>
              <w:ind w:left="-108" w:right="-107"/>
              <w:jc w:val="center"/>
              <w:rPr>
                <w:rFonts w:eastAsiaTheme="minorHAnsi"/>
                <w:b/>
                <w:color w:val="000000" w:themeColor="text1"/>
                <w:lang w:eastAsia="en-US"/>
              </w:rPr>
            </w:pPr>
            <w:r w:rsidRPr="00AF48F3">
              <w:rPr>
                <w:rFonts w:eastAsiaTheme="minorHAnsi"/>
                <w:b/>
                <w:color w:val="000000" w:themeColor="text1"/>
                <w:lang w:eastAsia="en-US"/>
              </w:rPr>
              <w:t>3</w:t>
            </w:r>
          </w:p>
        </w:tc>
      </w:tr>
      <w:tr w:rsidR="0055336A" w:rsidRPr="00A10F13" w:rsidTr="00B05509">
        <w:trPr>
          <w:trHeight w:val="559"/>
        </w:trPr>
        <w:tc>
          <w:tcPr>
            <w:tcW w:w="567" w:type="dxa"/>
            <w:vAlign w:val="center"/>
          </w:tcPr>
          <w:p w:rsidR="0055336A" w:rsidRPr="00A10F13" w:rsidRDefault="0055336A" w:rsidP="00A10F13">
            <w:pPr>
              <w:jc w:val="center"/>
              <w:rPr>
                <w:color w:val="000000" w:themeColor="text1"/>
              </w:rPr>
            </w:pPr>
            <w:r w:rsidRPr="00A10F13">
              <w:rPr>
                <w:color w:val="000000" w:themeColor="text1"/>
              </w:rPr>
              <w:t>1</w:t>
            </w:r>
            <w:r w:rsidR="00FD681C" w:rsidRPr="00A10F13">
              <w:rPr>
                <w:color w:val="000000" w:themeColor="text1"/>
              </w:rPr>
              <w:t>.</w:t>
            </w:r>
          </w:p>
        </w:tc>
        <w:tc>
          <w:tcPr>
            <w:tcW w:w="4536" w:type="dxa"/>
            <w:vAlign w:val="center"/>
          </w:tcPr>
          <w:p w:rsidR="0055336A" w:rsidRPr="00A10F13" w:rsidRDefault="005261C5" w:rsidP="00A10F13">
            <w:pPr>
              <w:jc w:val="both"/>
              <w:rPr>
                <w:color w:val="000000" w:themeColor="text1"/>
              </w:rPr>
            </w:pPr>
            <w:r w:rsidRPr="00A10F13">
              <w:rPr>
                <w:color w:val="000000" w:themeColor="text1"/>
              </w:rPr>
              <w:t xml:space="preserve">Решение о бюджете </w:t>
            </w:r>
            <w:r w:rsidR="00274687" w:rsidRPr="00A10F13">
              <w:rPr>
                <w:color w:val="000000" w:themeColor="text1"/>
              </w:rPr>
              <w:t>в</w:t>
            </w:r>
            <w:r w:rsidR="0055336A" w:rsidRPr="00A10F13">
              <w:rPr>
                <w:color w:val="000000" w:themeColor="text1"/>
              </w:rPr>
              <w:t xml:space="preserve"> редакции </w:t>
            </w:r>
            <w:r w:rsidRPr="00A10F13">
              <w:rPr>
                <w:color w:val="000000" w:themeColor="text1"/>
              </w:rPr>
              <w:t xml:space="preserve">              </w:t>
            </w:r>
            <w:r w:rsidR="0055336A" w:rsidRPr="00A10F13">
              <w:rPr>
                <w:color w:val="000000" w:themeColor="text1"/>
              </w:rPr>
              <w:t xml:space="preserve">от </w:t>
            </w:r>
            <w:r w:rsidRPr="00A10F13">
              <w:rPr>
                <w:color w:val="000000" w:themeColor="text1"/>
              </w:rPr>
              <w:t>12.12.2013 № 02-0017</w:t>
            </w:r>
          </w:p>
        </w:tc>
        <w:tc>
          <w:tcPr>
            <w:tcW w:w="1701" w:type="dxa"/>
            <w:vAlign w:val="bottom"/>
          </w:tcPr>
          <w:p w:rsidR="0055336A" w:rsidRPr="00A10F13" w:rsidRDefault="005261C5" w:rsidP="00A10F13">
            <w:pPr>
              <w:ind w:left="-108" w:right="-108"/>
              <w:jc w:val="center"/>
              <w:rPr>
                <w:color w:val="000000" w:themeColor="text1"/>
              </w:rPr>
            </w:pPr>
            <w:r w:rsidRPr="00A10F13">
              <w:rPr>
                <w:rFonts w:eastAsiaTheme="minorHAnsi"/>
                <w:bCs/>
                <w:color w:val="000000" w:themeColor="text1"/>
                <w:lang w:eastAsia="en-US"/>
              </w:rPr>
              <w:t xml:space="preserve">6 791 566,86 </w:t>
            </w:r>
          </w:p>
        </w:tc>
        <w:tc>
          <w:tcPr>
            <w:tcW w:w="1701" w:type="dxa"/>
            <w:vAlign w:val="bottom"/>
          </w:tcPr>
          <w:p w:rsidR="0055336A" w:rsidRPr="00A10F13" w:rsidRDefault="005261C5" w:rsidP="00A10F13">
            <w:pPr>
              <w:ind w:left="-108"/>
              <w:jc w:val="center"/>
              <w:rPr>
                <w:color w:val="000000" w:themeColor="text1"/>
              </w:rPr>
            </w:pPr>
            <w:r w:rsidRPr="00A10F13">
              <w:rPr>
                <w:rFonts w:eastAsiaTheme="minorHAnsi"/>
                <w:color w:val="000000" w:themeColor="text1"/>
                <w:lang w:eastAsia="en-US"/>
              </w:rPr>
              <w:t>6 874 752,69</w:t>
            </w:r>
            <w:r w:rsidRPr="00A10F13">
              <w:rPr>
                <w:color w:val="000000" w:themeColor="text1"/>
              </w:rPr>
              <w:t xml:space="preserve"> </w:t>
            </w:r>
          </w:p>
        </w:tc>
        <w:tc>
          <w:tcPr>
            <w:tcW w:w="1702" w:type="dxa"/>
            <w:vAlign w:val="bottom"/>
          </w:tcPr>
          <w:p w:rsidR="0055336A" w:rsidRPr="00A10F13" w:rsidRDefault="005261C5" w:rsidP="00A10F13">
            <w:pPr>
              <w:ind w:left="-108" w:right="-107"/>
              <w:jc w:val="center"/>
              <w:rPr>
                <w:color w:val="000000" w:themeColor="text1"/>
              </w:rPr>
            </w:pPr>
            <w:r w:rsidRPr="00A10F13">
              <w:rPr>
                <w:rFonts w:eastAsiaTheme="minorHAnsi"/>
                <w:color w:val="000000" w:themeColor="text1"/>
                <w:lang w:eastAsia="en-US"/>
              </w:rPr>
              <w:t>83 185,83</w:t>
            </w:r>
          </w:p>
        </w:tc>
      </w:tr>
      <w:tr w:rsidR="00B05509" w:rsidRPr="00A10F13" w:rsidTr="00460F50">
        <w:trPr>
          <w:trHeight w:val="20"/>
        </w:trPr>
        <w:tc>
          <w:tcPr>
            <w:tcW w:w="567" w:type="dxa"/>
            <w:vAlign w:val="center"/>
          </w:tcPr>
          <w:p w:rsidR="00B05509" w:rsidRPr="00A10F13" w:rsidRDefault="00B05509" w:rsidP="00A10F13">
            <w:pPr>
              <w:jc w:val="center"/>
              <w:rPr>
                <w:color w:val="000000" w:themeColor="text1"/>
              </w:rPr>
            </w:pPr>
            <w:r w:rsidRPr="00A10F13">
              <w:rPr>
                <w:color w:val="000000" w:themeColor="text1"/>
              </w:rPr>
              <w:t>2.</w:t>
            </w:r>
          </w:p>
        </w:tc>
        <w:tc>
          <w:tcPr>
            <w:tcW w:w="4536" w:type="dxa"/>
            <w:vAlign w:val="center"/>
          </w:tcPr>
          <w:p w:rsidR="00B05509" w:rsidRPr="00A10F13" w:rsidRDefault="00B05509" w:rsidP="00A10F13">
            <w:pPr>
              <w:jc w:val="both"/>
              <w:rPr>
                <w:color w:val="000000" w:themeColor="text1"/>
              </w:rPr>
            </w:pPr>
            <w:r w:rsidRPr="00A10F13">
              <w:rPr>
                <w:color w:val="000000" w:themeColor="text1"/>
              </w:rPr>
              <w:t xml:space="preserve">Решение о бюджете в редакции </w:t>
            </w:r>
            <w:r w:rsidRPr="00A10F13">
              <w:rPr>
                <w:color w:val="000000" w:themeColor="text1"/>
              </w:rPr>
              <w:br/>
              <w:t xml:space="preserve">от </w:t>
            </w:r>
            <w:r w:rsidRPr="00A10F13">
              <w:rPr>
                <w:rFonts w:eastAsiaTheme="minorHAnsi"/>
                <w:color w:val="000000" w:themeColor="text1"/>
                <w:lang w:eastAsia="en-US"/>
              </w:rPr>
              <w:t xml:space="preserve">26.03.2014 </w:t>
            </w:r>
            <w:hyperlink r:id="rId14" w:history="1">
              <w:r w:rsidRPr="00A10F13">
                <w:rPr>
                  <w:rFonts w:eastAsiaTheme="minorHAnsi"/>
                  <w:color w:val="000000" w:themeColor="text1"/>
                  <w:lang w:eastAsia="en-US"/>
                </w:rPr>
                <w:t xml:space="preserve">№ 03-0034 </w:t>
              </w:r>
            </w:hyperlink>
            <w:r w:rsidRPr="00A10F13">
              <w:rPr>
                <w:color w:val="000000" w:themeColor="text1"/>
              </w:rPr>
              <w:t xml:space="preserve"> </w:t>
            </w:r>
          </w:p>
        </w:tc>
        <w:tc>
          <w:tcPr>
            <w:tcW w:w="1701" w:type="dxa"/>
            <w:vAlign w:val="bottom"/>
          </w:tcPr>
          <w:p w:rsidR="00B05509" w:rsidRPr="00A10F13" w:rsidRDefault="00B05509" w:rsidP="00A10F13">
            <w:pPr>
              <w:autoSpaceDE w:val="0"/>
              <w:autoSpaceDN w:val="0"/>
              <w:adjustRightInd w:val="0"/>
              <w:ind w:left="-108" w:right="-108"/>
              <w:jc w:val="center"/>
              <w:rPr>
                <w:rFonts w:eastAsiaTheme="minorHAnsi"/>
                <w:color w:val="000000" w:themeColor="text1"/>
                <w:lang w:eastAsia="en-US"/>
              </w:rPr>
            </w:pPr>
          </w:p>
          <w:p w:rsidR="00B05509" w:rsidRPr="00A10F13" w:rsidRDefault="00B05509" w:rsidP="00A10F13">
            <w:pPr>
              <w:autoSpaceDE w:val="0"/>
              <w:autoSpaceDN w:val="0"/>
              <w:adjustRightInd w:val="0"/>
              <w:ind w:left="-108" w:right="-108"/>
              <w:jc w:val="center"/>
              <w:rPr>
                <w:color w:val="000000" w:themeColor="text1"/>
              </w:rPr>
            </w:pPr>
            <w:r w:rsidRPr="00A10F13">
              <w:rPr>
                <w:rFonts w:eastAsiaTheme="minorHAnsi"/>
                <w:color w:val="000000" w:themeColor="text1"/>
                <w:lang w:eastAsia="en-US"/>
              </w:rPr>
              <w:t>6 802 154,03</w:t>
            </w:r>
          </w:p>
        </w:tc>
        <w:tc>
          <w:tcPr>
            <w:tcW w:w="1701" w:type="dxa"/>
            <w:vAlign w:val="bottom"/>
          </w:tcPr>
          <w:p w:rsidR="00B05509" w:rsidRPr="00A10F13" w:rsidRDefault="00B05509" w:rsidP="00A10F13">
            <w:pPr>
              <w:autoSpaceDE w:val="0"/>
              <w:autoSpaceDN w:val="0"/>
              <w:adjustRightInd w:val="0"/>
              <w:ind w:left="-108"/>
              <w:jc w:val="center"/>
              <w:rPr>
                <w:color w:val="000000" w:themeColor="text1"/>
              </w:rPr>
            </w:pPr>
            <w:r w:rsidRPr="00A10F13">
              <w:rPr>
                <w:rFonts w:eastAsiaTheme="minorHAnsi"/>
                <w:color w:val="000000" w:themeColor="text1"/>
                <w:lang w:eastAsia="en-US"/>
              </w:rPr>
              <w:t>7 092 372, 72</w:t>
            </w:r>
          </w:p>
        </w:tc>
        <w:tc>
          <w:tcPr>
            <w:tcW w:w="1702" w:type="dxa"/>
            <w:vAlign w:val="bottom"/>
          </w:tcPr>
          <w:p w:rsidR="00B05509" w:rsidRPr="00A10F13" w:rsidRDefault="00B05509" w:rsidP="00A10F13">
            <w:pPr>
              <w:autoSpaceDE w:val="0"/>
              <w:autoSpaceDN w:val="0"/>
              <w:adjustRightInd w:val="0"/>
              <w:ind w:left="-108" w:right="-107"/>
              <w:jc w:val="center"/>
              <w:rPr>
                <w:color w:val="000000" w:themeColor="text1"/>
              </w:rPr>
            </w:pPr>
            <w:r w:rsidRPr="00A10F13">
              <w:rPr>
                <w:rFonts w:eastAsiaTheme="minorHAnsi"/>
                <w:color w:val="000000" w:themeColor="text1"/>
                <w:lang w:eastAsia="en-US"/>
              </w:rPr>
              <w:t>290 218,69</w:t>
            </w:r>
          </w:p>
        </w:tc>
      </w:tr>
      <w:tr w:rsidR="00B05509" w:rsidRPr="00A10F13" w:rsidTr="00460F50">
        <w:trPr>
          <w:trHeight w:val="20"/>
        </w:trPr>
        <w:tc>
          <w:tcPr>
            <w:tcW w:w="567" w:type="dxa"/>
            <w:vAlign w:val="center"/>
          </w:tcPr>
          <w:p w:rsidR="00B05509" w:rsidRPr="00A10F13" w:rsidRDefault="00B05509" w:rsidP="00A10F13">
            <w:pPr>
              <w:jc w:val="center"/>
              <w:rPr>
                <w:color w:val="000000" w:themeColor="text1"/>
              </w:rPr>
            </w:pPr>
            <w:r w:rsidRPr="00A10F13">
              <w:rPr>
                <w:color w:val="000000" w:themeColor="text1"/>
              </w:rPr>
              <w:t>3.</w:t>
            </w:r>
          </w:p>
        </w:tc>
        <w:tc>
          <w:tcPr>
            <w:tcW w:w="4536" w:type="dxa"/>
            <w:vAlign w:val="center"/>
          </w:tcPr>
          <w:p w:rsidR="00B05509" w:rsidRPr="00A10F13" w:rsidRDefault="00B05509" w:rsidP="00A10F13">
            <w:pPr>
              <w:jc w:val="both"/>
              <w:rPr>
                <w:color w:val="000000" w:themeColor="text1"/>
              </w:rPr>
            </w:pPr>
            <w:r w:rsidRPr="00A10F13">
              <w:rPr>
                <w:color w:val="000000" w:themeColor="text1"/>
              </w:rPr>
              <w:t xml:space="preserve">Решение о бюджете в редакции </w:t>
            </w:r>
            <w:r w:rsidRPr="00A10F13">
              <w:rPr>
                <w:color w:val="000000" w:themeColor="text1"/>
              </w:rPr>
              <w:br/>
              <w:t xml:space="preserve">от </w:t>
            </w:r>
            <w:r w:rsidRPr="00A10F13">
              <w:rPr>
                <w:rFonts w:eastAsiaTheme="minorHAnsi"/>
                <w:color w:val="000000" w:themeColor="text1"/>
                <w:lang w:eastAsia="en-US"/>
              </w:rPr>
              <w:t xml:space="preserve">18.06.2014 </w:t>
            </w:r>
            <w:hyperlink r:id="rId15" w:history="1">
              <w:r w:rsidRPr="00A10F13">
                <w:rPr>
                  <w:rFonts w:eastAsiaTheme="minorHAnsi"/>
                  <w:color w:val="000000" w:themeColor="text1"/>
                  <w:lang w:eastAsia="en-US"/>
                </w:rPr>
                <w:t xml:space="preserve">№ 03-0045 </w:t>
              </w:r>
            </w:hyperlink>
          </w:p>
        </w:tc>
        <w:tc>
          <w:tcPr>
            <w:tcW w:w="1701" w:type="dxa"/>
            <w:vAlign w:val="bottom"/>
          </w:tcPr>
          <w:p w:rsidR="00B05509" w:rsidRPr="00A10F13" w:rsidRDefault="00B05509" w:rsidP="00A10F13">
            <w:pPr>
              <w:autoSpaceDE w:val="0"/>
              <w:autoSpaceDN w:val="0"/>
              <w:adjustRightInd w:val="0"/>
              <w:ind w:left="-108" w:right="-108"/>
              <w:jc w:val="center"/>
              <w:rPr>
                <w:color w:val="000000" w:themeColor="text1"/>
              </w:rPr>
            </w:pPr>
            <w:r w:rsidRPr="00A10F13">
              <w:rPr>
                <w:rFonts w:eastAsiaTheme="minorHAnsi"/>
                <w:color w:val="000000" w:themeColor="text1"/>
                <w:lang w:eastAsia="en-US"/>
              </w:rPr>
              <w:t>6 848 956,26</w:t>
            </w:r>
          </w:p>
        </w:tc>
        <w:tc>
          <w:tcPr>
            <w:tcW w:w="1701" w:type="dxa"/>
            <w:vAlign w:val="bottom"/>
          </w:tcPr>
          <w:p w:rsidR="00B05509" w:rsidRPr="00A10F13" w:rsidRDefault="00B05509" w:rsidP="00A10F13">
            <w:pPr>
              <w:autoSpaceDE w:val="0"/>
              <w:autoSpaceDN w:val="0"/>
              <w:adjustRightInd w:val="0"/>
              <w:ind w:left="-108" w:right="-108"/>
              <w:jc w:val="center"/>
              <w:rPr>
                <w:rFonts w:eastAsiaTheme="minorHAnsi"/>
                <w:color w:val="000000" w:themeColor="text1"/>
                <w:lang w:eastAsia="en-US"/>
              </w:rPr>
            </w:pPr>
          </w:p>
          <w:p w:rsidR="00B05509" w:rsidRPr="00A10F13" w:rsidRDefault="00B05509" w:rsidP="00A10F13">
            <w:pPr>
              <w:autoSpaceDE w:val="0"/>
              <w:autoSpaceDN w:val="0"/>
              <w:adjustRightInd w:val="0"/>
              <w:ind w:left="-108" w:right="-108"/>
              <w:jc w:val="center"/>
              <w:rPr>
                <w:color w:val="000000" w:themeColor="text1"/>
              </w:rPr>
            </w:pPr>
            <w:r w:rsidRPr="00A10F13">
              <w:rPr>
                <w:rFonts w:eastAsiaTheme="minorHAnsi"/>
                <w:color w:val="000000" w:themeColor="text1"/>
                <w:lang w:eastAsia="en-US"/>
              </w:rPr>
              <w:t>7 185 953, 31</w:t>
            </w:r>
          </w:p>
        </w:tc>
        <w:tc>
          <w:tcPr>
            <w:tcW w:w="1702" w:type="dxa"/>
            <w:vAlign w:val="bottom"/>
          </w:tcPr>
          <w:p w:rsidR="00B05509" w:rsidRPr="00A10F13" w:rsidRDefault="00B05509" w:rsidP="00A10F13">
            <w:pPr>
              <w:autoSpaceDE w:val="0"/>
              <w:autoSpaceDN w:val="0"/>
              <w:adjustRightInd w:val="0"/>
              <w:ind w:left="-108" w:right="-107"/>
              <w:jc w:val="center"/>
              <w:rPr>
                <w:rFonts w:eastAsiaTheme="minorHAnsi"/>
                <w:color w:val="000000" w:themeColor="text1"/>
                <w:lang w:eastAsia="en-US"/>
              </w:rPr>
            </w:pPr>
          </w:p>
          <w:p w:rsidR="00B05509" w:rsidRPr="00A10F13" w:rsidRDefault="00B05509" w:rsidP="00A10F13">
            <w:pPr>
              <w:autoSpaceDE w:val="0"/>
              <w:autoSpaceDN w:val="0"/>
              <w:adjustRightInd w:val="0"/>
              <w:ind w:left="-108" w:right="-107"/>
              <w:jc w:val="center"/>
              <w:rPr>
                <w:color w:val="000000" w:themeColor="text1"/>
              </w:rPr>
            </w:pPr>
            <w:r w:rsidRPr="00A10F13">
              <w:rPr>
                <w:rFonts w:eastAsiaTheme="minorHAnsi"/>
                <w:color w:val="000000" w:themeColor="text1"/>
                <w:lang w:eastAsia="en-US"/>
              </w:rPr>
              <w:t>336 997, 04</w:t>
            </w:r>
          </w:p>
        </w:tc>
      </w:tr>
      <w:tr w:rsidR="00B05509" w:rsidRPr="00A10F13" w:rsidTr="00460F50">
        <w:trPr>
          <w:trHeight w:val="20"/>
        </w:trPr>
        <w:tc>
          <w:tcPr>
            <w:tcW w:w="567" w:type="dxa"/>
            <w:vAlign w:val="center"/>
          </w:tcPr>
          <w:p w:rsidR="00B05509" w:rsidRPr="00A10F13" w:rsidRDefault="00B05509" w:rsidP="00A10F13">
            <w:pPr>
              <w:jc w:val="center"/>
              <w:rPr>
                <w:color w:val="000000" w:themeColor="text1"/>
              </w:rPr>
            </w:pPr>
            <w:r w:rsidRPr="00A10F13">
              <w:rPr>
                <w:color w:val="000000" w:themeColor="text1"/>
              </w:rPr>
              <w:t>4.</w:t>
            </w:r>
          </w:p>
        </w:tc>
        <w:tc>
          <w:tcPr>
            <w:tcW w:w="4536" w:type="dxa"/>
            <w:vAlign w:val="center"/>
          </w:tcPr>
          <w:p w:rsidR="00B05509" w:rsidRPr="00A10F13" w:rsidRDefault="00B05509" w:rsidP="00A10F13">
            <w:pPr>
              <w:jc w:val="both"/>
              <w:rPr>
                <w:color w:val="000000" w:themeColor="text1"/>
              </w:rPr>
            </w:pPr>
            <w:r w:rsidRPr="00A10F13">
              <w:rPr>
                <w:color w:val="000000" w:themeColor="text1"/>
              </w:rPr>
              <w:t xml:space="preserve">Решение о бюджете в редакции </w:t>
            </w:r>
            <w:r w:rsidRPr="00A10F13">
              <w:rPr>
                <w:color w:val="000000" w:themeColor="text1"/>
              </w:rPr>
              <w:br/>
              <w:t xml:space="preserve">от </w:t>
            </w:r>
            <w:r w:rsidRPr="00A10F13">
              <w:rPr>
                <w:rFonts w:eastAsiaTheme="minorHAnsi"/>
                <w:color w:val="000000" w:themeColor="text1"/>
                <w:lang w:eastAsia="en-US"/>
              </w:rPr>
              <w:t xml:space="preserve">31.10.2014 </w:t>
            </w:r>
            <w:hyperlink r:id="rId16" w:history="1">
              <w:r w:rsidRPr="00A10F13">
                <w:rPr>
                  <w:rFonts w:eastAsiaTheme="minorHAnsi"/>
                  <w:color w:val="000000" w:themeColor="text1"/>
                  <w:lang w:eastAsia="en-US"/>
                </w:rPr>
                <w:t xml:space="preserve">№ 04-0054 </w:t>
              </w:r>
            </w:hyperlink>
            <w:r w:rsidRPr="00A10F13">
              <w:rPr>
                <w:color w:val="000000" w:themeColor="text1"/>
              </w:rPr>
              <w:t xml:space="preserve"> </w:t>
            </w:r>
          </w:p>
        </w:tc>
        <w:tc>
          <w:tcPr>
            <w:tcW w:w="1701" w:type="dxa"/>
            <w:vAlign w:val="bottom"/>
          </w:tcPr>
          <w:p w:rsidR="00B05509" w:rsidRPr="00A10F13" w:rsidRDefault="00B05509" w:rsidP="00A10F13">
            <w:pPr>
              <w:autoSpaceDE w:val="0"/>
              <w:autoSpaceDN w:val="0"/>
              <w:adjustRightInd w:val="0"/>
              <w:ind w:left="-108" w:right="-108"/>
              <w:jc w:val="center"/>
              <w:rPr>
                <w:color w:val="000000" w:themeColor="text1"/>
              </w:rPr>
            </w:pPr>
            <w:r w:rsidRPr="00A10F13">
              <w:rPr>
                <w:rFonts w:eastAsiaTheme="minorHAnsi"/>
                <w:color w:val="000000" w:themeColor="text1"/>
                <w:lang w:eastAsia="en-US"/>
              </w:rPr>
              <w:t>6 710 181,16</w:t>
            </w:r>
          </w:p>
        </w:tc>
        <w:tc>
          <w:tcPr>
            <w:tcW w:w="1701" w:type="dxa"/>
            <w:vAlign w:val="bottom"/>
          </w:tcPr>
          <w:p w:rsidR="00B05509" w:rsidRPr="00A10F13" w:rsidRDefault="00B05509" w:rsidP="00A10F13">
            <w:pPr>
              <w:autoSpaceDE w:val="0"/>
              <w:autoSpaceDN w:val="0"/>
              <w:adjustRightInd w:val="0"/>
              <w:ind w:left="-108" w:right="-108"/>
              <w:jc w:val="center"/>
              <w:rPr>
                <w:color w:val="000000" w:themeColor="text1"/>
              </w:rPr>
            </w:pPr>
            <w:r w:rsidRPr="00A10F13">
              <w:rPr>
                <w:rFonts w:eastAsiaTheme="minorHAnsi"/>
                <w:color w:val="000000" w:themeColor="text1"/>
                <w:lang w:eastAsia="en-US"/>
              </w:rPr>
              <w:t>7 047 628,21</w:t>
            </w:r>
          </w:p>
        </w:tc>
        <w:tc>
          <w:tcPr>
            <w:tcW w:w="1702" w:type="dxa"/>
            <w:vAlign w:val="bottom"/>
          </w:tcPr>
          <w:p w:rsidR="00B05509" w:rsidRPr="00A10F13" w:rsidRDefault="00B05509" w:rsidP="00A10F13">
            <w:pPr>
              <w:autoSpaceDE w:val="0"/>
              <w:autoSpaceDN w:val="0"/>
              <w:adjustRightInd w:val="0"/>
              <w:ind w:left="-108" w:right="-108"/>
              <w:jc w:val="center"/>
              <w:rPr>
                <w:color w:val="000000" w:themeColor="text1"/>
              </w:rPr>
            </w:pPr>
            <w:r w:rsidRPr="00A10F13">
              <w:rPr>
                <w:rFonts w:eastAsiaTheme="minorHAnsi"/>
                <w:color w:val="000000" w:themeColor="text1"/>
                <w:lang w:eastAsia="en-US"/>
              </w:rPr>
              <w:t>337 447,04</w:t>
            </w:r>
          </w:p>
        </w:tc>
      </w:tr>
      <w:tr w:rsidR="00B05509" w:rsidRPr="00A10F13" w:rsidTr="00460F50">
        <w:trPr>
          <w:trHeight w:val="20"/>
        </w:trPr>
        <w:tc>
          <w:tcPr>
            <w:tcW w:w="567" w:type="dxa"/>
            <w:vAlign w:val="center"/>
          </w:tcPr>
          <w:p w:rsidR="00B05509" w:rsidRPr="00A10F13" w:rsidRDefault="00B05509" w:rsidP="00A10F13">
            <w:pPr>
              <w:jc w:val="center"/>
              <w:rPr>
                <w:color w:val="000000" w:themeColor="text1"/>
              </w:rPr>
            </w:pPr>
            <w:r w:rsidRPr="00A10F13">
              <w:rPr>
                <w:color w:val="000000" w:themeColor="text1"/>
              </w:rPr>
              <w:t>5.</w:t>
            </w:r>
          </w:p>
        </w:tc>
        <w:tc>
          <w:tcPr>
            <w:tcW w:w="4536" w:type="dxa"/>
            <w:vAlign w:val="center"/>
          </w:tcPr>
          <w:p w:rsidR="00B05509" w:rsidRPr="00A10F13" w:rsidRDefault="00B05509" w:rsidP="00A10F13">
            <w:pPr>
              <w:jc w:val="both"/>
              <w:rPr>
                <w:color w:val="000000" w:themeColor="text1"/>
              </w:rPr>
            </w:pPr>
            <w:r w:rsidRPr="00A10F13">
              <w:rPr>
                <w:color w:val="000000" w:themeColor="text1"/>
              </w:rPr>
              <w:t xml:space="preserve">Решение о бюджете в редакции </w:t>
            </w:r>
            <w:r w:rsidRPr="00A10F13">
              <w:rPr>
                <w:color w:val="000000" w:themeColor="text1"/>
              </w:rPr>
              <w:br/>
              <w:t xml:space="preserve">от 15.12.2014 № 04-0068 </w:t>
            </w:r>
          </w:p>
        </w:tc>
        <w:tc>
          <w:tcPr>
            <w:tcW w:w="1701" w:type="dxa"/>
            <w:vAlign w:val="bottom"/>
          </w:tcPr>
          <w:p w:rsidR="00B05509" w:rsidRPr="00A10F13" w:rsidRDefault="00B05509" w:rsidP="00A10F13">
            <w:pPr>
              <w:ind w:left="-108" w:right="-108"/>
              <w:jc w:val="center"/>
              <w:rPr>
                <w:color w:val="000000" w:themeColor="text1"/>
              </w:rPr>
            </w:pPr>
            <w:r w:rsidRPr="00A10F13">
              <w:rPr>
                <w:rFonts w:eastAsiaTheme="minorHAnsi"/>
                <w:b/>
                <w:color w:val="000000" w:themeColor="text1"/>
                <w:lang w:eastAsia="en-US"/>
              </w:rPr>
              <w:t>6 812 732,21</w:t>
            </w:r>
            <w:r w:rsidRPr="00A10F13">
              <w:rPr>
                <w:rFonts w:eastAsiaTheme="minorHAnsi"/>
                <w:color w:val="000000" w:themeColor="text1"/>
                <w:lang w:eastAsia="en-US"/>
              </w:rPr>
              <w:t xml:space="preserve"> </w:t>
            </w:r>
          </w:p>
        </w:tc>
        <w:tc>
          <w:tcPr>
            <w:tcW w:w="1701" w:type="dxa"/>
            <w:vAlign w:val="bottom"/>
          </w:tcPr>
          <w:p w:rsidR="00B05509" w:rsidRPr="00A10F13" w:rsidRDefault="00B05509" w:rsidP="00A10F13">
            <w:pPr>
              <w:ind w:left="-108"/>
              <w:jc w:val="center"/>
              <w:rPr>
                <w:rFonts w:eastAsiaTheme="minorHAnsi"/>
                <w:b/>
                <w:color w:val="000000" w:themeColor="text1"/>
                <w:lang w:eastAsia="en-US"/>
              </w:rPr>
            </w:pPr>
          </w:p>
          <w:p w:rsidR="00B05509" w:rsidRPr="00A10F13" w:rsidRDefault="00B05509" w:rsidP="00A10F13">
            <w:pPr>
              <w:ind w:left="-108"/>
              <w:jc w:val="center"/>
              <w:rPr>
                <w:color w:val="000000" w:themeColor="text1"/>
              </w:rPr>
            </w:pPr>
            <w:r w:rsidRPr="00A10F13">
              <w:rPr>
                <w:rFonts w:eastAsiaTheme="minorHAnsi"/>
                <w:b/>
                <w:color w:val="000000" w:themeColor="text1"/>
                <w:lang w:eastAsia="en-US"/>
              </w:rPr>
              <w:t>7 143 708,46</w:t>
            </w:r>
          </w:p>
        </w:tc>
        <w:tc>
          <w:tcPr>
            <w:tcW w:w="1702" w:type="dxa"/>
            <w:vAlign w:val="bottom"/>
          </w:tcPr>
          <w:p w:rsidR="00B05509" w:rsidRPr="00A10F13" w:rsidRDefault="00B05509" w:rsidP="00A10F13">
            <w:pPr>
              <w:ind w:left="-108" w:right="-107"/>
              <w:jc w:val="center"/>
              <w:rPr>
                <w:color w:val="000000" w:themeColor="text1"/>
              </w:rPr>
            </w:pPr>
            <w:r w:rsidRPr="00A10F13">
              <w:rPr>
                <w:rFonts w:eastAsiaTheme="minorHAnsi"/>
                <w:b/>
                <w:color w:val="000000" w:themeColor="text1"/>
                <w:lang w:eastAsia="en-US"/>
              </w:rPr>
              <w:br/>
              <w:t>330 976,24</w:t>
            </w:r>
          </w:p>
        </w:tc>
      </w:tr>
    </w:tbl>
    <w:p w:rsidR="00177425" w:rsidRPr="00A10F13" w:rsidRDefault="00177425" w:rsidP="00A10F13">
      <w:pPr>
        <w:autoSpaceDE w:val="0"/>
        <w:autoSpaceDN w:val="0"/>
        <w:adjustRightInd w:val="0"/>
        <w:ind w:firstLine="709"/>
        <w:jc w:val="both"/>
        <w:rPr>
          <w:color w:val="000000" w:themeColor="text1"/>
        </w:rPr>
      </w:pPr>
    </w:p>
    <w:p w:rsidR="00ED1CDB" w:rsidRPr="00A10F13" w:rsidRDefault="00ED1CDB" w:rsidP="00A10F13">
      <w:pPr>
        <w:autoSpaceDE w:val="0"/>
        <w:autoSpaceDN w:val="0"/>
        <w:adjustRightInd w:val="0"/>
        <w:spacing w:line="276" w:lineRule="auto"/>
        <w:ind w:firstLine="709"/>
        <w:jc w:val="both"/>
        <w:rPr>
          <w:color w:val="000000" w:themeColor="text1"/>
          <w:sz w:val="28"/>
          <w:szCs w:val="28"/>
        </w:rPr>
      </w:pPr>
      <w:r w:rsidRPr="00A10F13">
        <w:rPr>
          <w:color w:val="000000" w:themeColor="text1"/>
          <w:sz w:val="28"/>
          <w:szCs w:val="28"/>
        </w:rPr>
        <w:t>Контрольно-Счетная палата отмечает, что</w:t>
      </w:r>
      <w:r w:rsidR="004D504C" w:rsidRPr="00A10F13">
        <w:rPr>
          <w:color w:val="000000" w:themeColor="text1"/>
          <w:sz w:val="28"/>
          <w:szCs w:val="28"/>
        </w:rPr>
        <w:t xml:space="preserve"> все четыре изменения, внесенные в Решение о бюджете на 2014 год, касались изменений основных характеристик районного бюджета.</w:t>
      </w:r>
    </w:p>
    <w:p w:rsidR="00E90DFF" w:rsidRPr="00A10F13" w:rsidRDefault="00781A1F" w:rsidP="00A10F13">
      <w:pPr>
        <w:autoSpaceDE w:val="0"/>
        <w:autoSpaceDN w:val="0"/>
        <w:adjustRightInd w:val="0"/>
        <w:spacing w:line="276" w:lineRule="auto"/>
        <w:ind w:firstLine="709"/>
        <w:jc w:val="both"/>
        <w:rPr>
          <w:color w:val="000000" w:themeColor="text1"/>
          <w:sz w:val="28"/>
          <w:szCs w:val="28"/>
        </w:rPr>
      </w:pPr>
      <w:r w:rsidRPr="00A10F13">
        <w:rPr>
          <w:color w:val="000000" w:themeColor="text1"/>
          <w:sz w:val="28"/>
          <w:szCs w:val="28"/>
        </w:rPr>
        <w:t>Следует отметить</w:t>
      </w:r>
      <w:r w:rsidR="00177425" w:rsidRPr="00A10F13">
        <w:rPr>
          <w:color w:val="000000" w:themeColor="text1"/>
          <w:sz w:val="28"/>
          <w:szCs w:val="28"/>
        </w:rPr>
        <w:t>, что</w:t>
      </w:r>
      <w:r w:rsidR="00BE28EF" w:rsidRPr="00A10F13">
        <w:rPr>
          <w:color w:val="000000" w:themeColor="text1"/>
          <w:sz w:val="28"/>
          <w:szCs w:val="28"/>
        </w:rPr>
        <w:t xml:space="preserve"> </w:t>
      </w:r>
      <w:r w:rsidR="00BE43E9" w:rsidRPr="00A10F13">
        <w:rPr>
          <w:color w:val="000000" w:themeColor="text1"/>
          <w:sz w:val="28"/>
          <w:szCs w:val="28"/>
        </w:rPr>
        <w:t xml:space="preserve">Финансовым управлением Администрации муниципального района в соответствии со статьями 217, 217.1, 232 БК РФ были уточнены основные плановые характеристики районного бюджета на 2014 год, в </w:t>
      </w:r>
      <w:r w:rsidR="00BE43E9" w:rsidRPr="00A10F13">
        <w:rPr>
          <w:color w:val="000000" w:themeColor="text1"/>
          <w:sz w:val="28"/>
          <w:szCs w:val="28"/>
        </w:rPr>
        <w:lastRenderedPageBreak/>
        <w:t>сторону увеличения, как по доходам</w:t>
      </w:r>
      <w:r w:rsidR="00906164" w:rsidRPr="00A10F13">
        <w:rPr>
          <w:color w:val="000000" w:themeColor="text1"/>
          <w:sz w:val="28"/>
          <w:szCs w:val="28"/>
        </w:rPr>
        <w:t>, так и по расходам на сумму 5 688,06 тыс. руб.</w:t>
      </w:r>
      <w:r w:rsidR="00E7523B" w:rsidRPr="00A10F13">
        <w:rPr>
          <w:color w:val="000000" w:themeColor="text1"/>
          <w:sz w:val="28"/>
          <w:szCs w:val="28"/>
        </w:rPr>
        <w:t xml:space="preserve"> При этом плановый дефицит остался без изменений.</w:t>
      </w:r>
    </w:p>
    <w:p w:rsidR="00613C49" w:rsidRPr="00A10F13" w:rsidRDefault="00613C49" w:rsidP="00A10F13">
      <w:pPr>
        <w:spacing w:line="276" w:lineRule="auto"/>
        <w:rPr>
          <w:b/>
          <w:bCs/>
          <w:color w:val="000000" w:themeColor="text1"/>
          <w:sz w:val="16"/>
          <w:szCs w:val="16"/>
        </w:rPr>
      </w:pPr>
    </w:p>
    <w:p w:rsidR="00652444" w:rsidRPr="00A10F13" w:rsidRDefault="00652444" w:rsidP="00A10F13">
      <w:pPr>
        <w:spacing w:line="276" w:lineRule="auto"/>
        <w:ind w:firstLine="720"/>
        <w:jc w:val="center"/>
        <w:rPr>
          <w:b/>
          <w:bCs/>
          <w:color w:val="000000" w:themeColor="text1"/>
          <w:sz w:val="28"/>
          <w:szCs w:val="28"/>
        </w:rPr>
      </w:pPr>
      <w:r w:rsidRPr="00A10F13">
        <w:rPr>
          <w:b/>
          <w:bCs/>
          <w:color w:val="000000" w:themeColor="text1"/>
          <w:sz w:val="28"/>
          <w:szCs w:val="28"/>
        </w:rPr>
        <w:t xml:space="preserve">3. Исполнение </w:t>
      </w:r>
      <w:r w:rsidR="00FB2D11" w:rsidRPr="00A10F13">
        <w:rPr>
          <w:b/>
          <w:bCs/>
          <w:color w:val="000000" w:themeColor="text1"/>
          <w:sz w:val="28"/>
          <w:szCs w:val="28"/>
        </w:rPr>
        <w:t xml:space="preserve">районного </w:t>
      </w:r>
      <w:r w:rsidRPr="00A10F13">
        <w:rPr>
          <w:b/>
          <w:bCs/>
          <w:color w:val="000000" w:themeColor="text1"/>
          <w:sz w:val="28"/>
          <w:szCs w:val="28"/>
        </w:rPr>
        <w:t>бюджета по доходам</w:t>
      </w:r>
    </w:p>
    <w:p w:rsidR="00652444" w:rsidRPr="00A10F13" w:rsidRDefault="00652444" w:rsidP="00A10F13">
      <w:pPr>
        <w:pStyle w:val="31"/>
        <w:spacing w:line="276" w:lineRule="auto"/>
        <w:rPr>
          <w:color w:val="000000" w:themeColor="text1"/>
        </w:rPr>
      </w:pPr>
    </w:p>
    <w:p w:rsidR="00652444" w:rsidRPr="00A10F13" w:rsidRDefault="00E82322" w:rsidP="00A10F13">
      <w:pPr>
        <w:spacing w:line="276" w:lineRule="auto"/>
        <w:ind w:firstLine="720"/>
        <w:jc w:val="both"/>
        <w:rPr>
          <w:color w:val="000000" w:themeColor="text1"/>
          <w:sz w:val="28"/>
          <w:szCs w:val="28"/>
        </w:rPr>
      </w:pPr>
      <w:r w:rsidRPr="00A10F13">
        <w:rPr>
          <w:color w:val="000000" w:themeColor="text1"/>
          <w:sz w:val="28"/>
          <w:szCs w:val="28"/>
        </w:rPr>
        <w:t xml:space="preserve">Решением о бюджете общий объем доходов районного бюджета на 2014 год был утвержден в сумме </w:t>
      </w:r>
      <w:r w:rsidRPr="00A10F13">
        <w:rPr>
          <w:b/>
          <w:color w:val="000000" w:themeColor="text1"/>
          <w:sz w:val="28"/>
          <w:szCs w:val="28"/>
        </w:rPr>
        <w:t>6 812 732,21</w:t>
      </w:r>
      <w:r w:rsidRPr="00A10F13">
        <w:rPr>
          <w:color w:val="000000" w:themeColor="text1"/>
          <w:sz w:val="28"/>
          <w:szCs w:val="28"/>
        </w:rPr>
        <w:t xml:space="preserve"> тыс. руб. </w:t>
      </w:r>
      <w:r w:rsidR="00FF508E" w:rsidRPr="00A10F13">
        <w:rPr>
          <w:color w:val="000000" w:themeColor="text1"/>
          <w:sz w:val="28"/>
          <w:szCs w:val="28"/>
        </w:rPr>
        <w:t>С</w:t>
      </w:r>
      <w:r w:rsidR="006A2DD2" w:rsidRPr="00A10F13">
        <w:rPr>
          <w:color w:val="000000" w:themeColor="text1"/>
          <w:sz w:val="28"/>
          <w:szCs w:val="28"/>
        </w:rPr>
        <w:t xml:space="preserve"> </w:t>
      </w:r>
      <w:r w:rsidR="00FF508E" w:rsidRPr="00A10F13">
        <w:rPr>
          <w:color w:val="000000" w:themeColor="text1"/>
          <w:sz w:val="28"/>
          <w:szCs w:val="28"/>
        </w:rPr>
        <w:t xml:space="preserve"> учетом </w:t>
      </w:r>
      <w:r w:rsidR="001D414E" w:rsidRPr="00A10F13">
        <w:rPr>
          <w:color w:val="000000" w:themeColor="text1"/>
          <w:sz w:val="28"/>
          <w:szCs w:val="28"/>
        </w:rPr>
        <w:t>проведенного уточнения, план по доходам</w:t>
      </w:r>
      <w:r w:rsidR="00FF508E" w:rsidRPr="00A10F13">
        <w:rPr>
          <w:color w:val="000000" w:themeColor="text1"/>
          <w:sz w:val="28"/>
          <w:szCs w:val="28"/>
        </w:rPr>
        <w:t xml:space="preserve"> районного бюджета</w:t>
      </w:r>
      <w:r w:rsidR="00652444" w:rsidRPr="00A10F13">
        <w:rPr>
          <w:color w:val="000000" w:themeColor="text1"/>
          <w:sz w:val="28"/>
          <w:szCs w:val="28"/>
        </w:rPr>
        <w:t xml:space="preserve"> </w:t>
      </w:r>
      <w:r w:rsidR="000138C3" w:rsidRPr="00A10F13">
        <w:rPr>
          <w:color w:val="000000" w:themeColor="text1"/>
          <w:sz w:val="28"/>
          <w:szCs w:val="28"/>
        </w:rPr>
        <w:t xml:space="preserve">на </w:t>
      </w:r>
      <w:r w:rsidR="001D414E" w:rsidRPr="00A10F13">
        <w:rPr>
          <w:color w:val="000000" w:themeColor="text1"/>
          <w:sz w:val="28"/>
          <w:szCs w:val="28"/>
        </w:rPr>
        <w:t>2014 год составил</w:t>
      </w:r>
      <w:r w:rsidR="00FF508E" w:rsidRPr="00A10F13">
        <w:rPr>
          <w:color w:val="000000" w:themeColor="text1"/>
          <w:sz w:val="28"/>
          <w:szCs w:val="28"/>
        </w:rPr>
        <w:t xml:space="preserve"> </w:t>
      </w:r>
      <w:r w:rsidR="001D414E" w:rsidRPr="00A10F13">
        <w:rPr>
          <w:b/>
          <w:color w:val="000000" w:themeColor="text1"/>
          <w:sz w:val="28"/>
          <w:szCs w:val="28"/>
        </w:rPr>
        <w:t>6 818 420</w:t>
      </w:r>
      <w:r w:rsidR="00F5783B" w:rsidRPr="00A10F13">
        <w:rPr>
          <w:b/>
          <w:color w:val="000000" w:themeColor="text1"/>
          <w:sz w:val="28"/>
          <w:szCs w:val="28"/>
        </w:rPr>
        <w:t>,</w:t>
      </w:r>
      <w:r w:rsidR="001D414E" w:rsidRPr="00A10F13">
        <w:rPr>
          <w:b/>
          <w:color w:val="000000" w:themeColor="text1"/>
          <w:sz w:val="28"/>
          <w:szCs w:val="28"/>
        </w:rPr>
        <w:t>27</w:t>
      </w:r>
      <w:r w:rsidR="000138C3" w:rsidRPr="00A10F13">
        <w:rPr>
          <w:color w:val="000000" w:themeColor="text1"/>
          <w:sz w:val="28"/>
          <w:szCs w:val="28"/>
        </w:rPr>
        <w:t xml:space="preserve"> </w:t>
      </w:r>
      <w:r w:rsidR="00652444" w:rsidRPr="00A10F13">
        <w:rPr>
          <w:color w:val="000000" w:themeColor="text1"/>
          <w:sz w:val="28"/>
          <w:szCs w:val="28"/>
        </w:rPr>
        <w:t>тыс. руб., в том числе:</w:t>
      </w:r>
    </w:p>
    <w:p w:rsidR="00652444" w:rsidRPr="00A10F13" w:rsidRDefault="00652444" w:rsidP="00A10F13">
      <w:pPr>
        <w:spacing w:line="276" w:lineRule="auto"/>
        <w:ind w:left="360"/>
        <w:jc w:val="both"/>
        <w:rPr>
          <w:color w:val="000000" w:themeColor="text1"/>
          <w:sz w:val="28"/>
          <w:szCs w:val="28"/>
        </w:rPr>
      </w:pPr>
      <w:r w:rsidRPr="00A10F13">
        <w:rPr>
          <w:color w:val="000000" w:themeColor="text1"/>
          <w:sz w:val="28"/>
          <w:szCs w:val="28"/>
        </w:rPr>
        <w:t xml:space="preserve">      - налоговые доходы –</w:t>
      </w:r>
      <w:r w:rsidR="00956F6C" w:rsidRPr="00A10F13">
        <w:rPr>
          <w:color w:val="000000" w:themeColor="text1"/>
          <w:sz w:val="28"/>
          <w:szCs w:val="28"/>
        </w:rPr>
        <w:t xml:space="preserve"> 1 360 500,70 </w:t>
      </w:r>
      <w:r w:rsidRPr="00A10F13">
        <w:rPr>
          <w:color w:val="000000" w:themeColor="text1"/>
          <w:sz w:val="28"/>
          <w:szCs w:val="28"/>
        </w:rPr>
        <w:t>тыс. руб.;</w:t>
      </w:r>
    </w:p>
    <w:p w:rsidR="00652444" w:rsidRPr="00A10F13" w:rsidRDefault="00652444" w:rsidP="00A10F13">
      <w:pPr>
        <w:spacing w:line="276" w:lineRule="auto"/>
        <w:ind w:left="360"/>
        <w:jc w:val="both"/>
        <w:rPr>
          <w:color w:val="000000" w:themeColor="text1"/>
          <w:sz w:val="28"/>
          <w:szCs w:val="28"/>
        </w:rPr>
      </w:pPr>
      <w:r w:rsidRPr="00A10F13">
        <w:rPr>
          <w:color w:val="000000" w:themeColor="text1"/>
          <w:sz w:val="28"/>
          <w:szCs w:val="28"/>
        </w:rPr>
        <w:t xml:space="preserve">      - неналоговые доходы –</w:t>
      </w:r>
      <w:r w:rsidR="00B05E65" w:rsidRPr="00A10F13">
        <w:rPr>
          <w:color w:val="000000" w:themeColor="text1"/>
          <w:sz w:val="28"/>
          <w:szCs w:val="28"/>
        </w:rPr>
        <w:t xml:space="preserve"> 148 104,21</w:t>
      </w:r>
      <w:r w:rsidRPr="00A10F13">
        <w:rPr>
          <w:color w:val="000000" w:themeColor="text1"/>
          <w:sz w:val="28"/>
          <w:szCs w:val="28"/>
        </w:rPr>
        <w:t xml:space="preserve"> тыс. руб.;</w:t>
      </w:r>
    </w:p>
    <w:p w:rsidR="00652444" w:rsidRPr="00A10F13" w:rsidRDefault="00652444" w:rsidP="00A10F13">
      <w:pPr>
        <w:spacing w:line="276" w:lineRule="auto"/>
        <w:ind w:left="360"/>
        <w:jc w:val="both"/>
        <w:rPr>
          <w:color w:val="000000" w:themeColor="text1"/>
          <w:sz w:val="28"/>
          <w:szCs w:val="28"/>
        </w:rPr>
      </w:pPr>
      <w:r w:rsidRPr="00A10F13">
        <w:rPr>
          <w:color w:val="000000" w:themeColor="text1"/>
          <w:sz w:val="28"/>
          <w:szCs w:val="28"/>
        </w:rPr>
        <w:t xml:space="preserve">  </w:t>
      </w:r>
      <w:r w:rsidR="00733A50" w:rsidRPr="00A10F13">
        <w:rPr>
          <w:color w:val="000000" w:themeColor="text1"/>
          <w:sz w:val="28"/>
          <w:szCs w:val="28"/>
        </w:rPr>
        <w:t xml:space="preserve">    - безвозмездные поступления</w:t>
      </w:r>
      <w:r w:rsidRPr="00A10F13">
        <w:rPr>
          <w:color w:val="000000" w:themeColor="text1"/>
          <w:sz w:val="28"/>
          <w:szCs w:val="28"/>
        </w:rPr>
        <w:t xml:space="preserve"> –</w:t>
      </w:r>
      <w:r w:rsidR="00956F6C" w:rsidRPr="00A10F13">
        <w:rPr>
          <w:color w:val="000000" w:themeColor="text1"/>
          <w:sz w:val="28"/>
          <w:szCs w:val="28"/>
        </w:rPr>
        <w:t xml:space="preserve"> 5 309 815,36</w:t>
      </w:r>
      <w:r w:rsidR="00733A50" w:rsidRPr="00A10F13">
        <w:rPr>
          <w:color w:val="000000" w:themeColor="text1"/>
          <w:sz w:val="28"/>
          <w:szCs w:val="28"/>
        </w:rPr>
        <w:t xml:space="preserve"> </w:t>
      </w:r>
      <w:r w:rsidRPr="00A10F13">
        <w:rPr>
          <w:color w:val="000000" w:themeColor="text1"/>
          <w:sz w:val="28"/>
          <w:szCs w:val="28"/>
        </w:rPr>
        <w:t>тыс. руб.</w:t>
      </w:r>
    </w:p>
    <w:p w:rsidR="00F613A6" w:rsidRPr="00A10F13" w:rsidRDefault="00874820" w:rsidP="00582A8B">
      <w:pPr>
        <w:spacing w:line="276" w:lineRule="auto"/>
        <w:ind w:firstLine="720"/>
        <w:jc w:val="both"/>
        <w:rPr>
          <w:color w:val="000000" w:themeColor="text1"/>
          <w:sz w:val="28"/>
          <w:szCs w:val="28"/>
        </w:rPr>
      </w:pPr>
      <w:r w:rsidRPr="00A10F13">
        <w:rPr>
          <w:color w:val="000000" w:themeColor="text1"/>
          <w:sz w:val="28"/>
          <w:szCs w:val="28"/>
        </w:rPr>
        <w:t>Согл</w:t>
      </w:r>
      <w:r w:rsidR="00F613A6" w:rsidRPr="00A10F13">
        <w:rPr>
          <w:color w:val="000000" w:themeColor="text1"/>
          <w:sz w:val="28"/>
          <w:szCs w:val="28"/>
        </w:rPr>
        <w:t xml:space="preserve">асно данным ф. 0503117 «Отчет об исполнении бюджета» фактическое </w:t>
      </w:r>
      <w:r w:rsidR="00652444" w:rsidRPr="00A10F13">
        <w:rPr>
          <w:color w:val="000000" w:themeColor="text1"/>
          <w:sz w:val="28"/>
          <w:szCs w:val="28"/>
        </w:rPr>
        <w:t xml:space="preserve">исполнение </w:t>
      </w:r>
      <w:r w:rsidR="00FF508E" w:rsidRPr="00A10F13">
        <w:rPr>
          <w:color w:val="000000" w:themeColor="text1"/>
          <w:sz w:val="28"/>
          <w:szCs w:val="28"/>
        </w:rPr>
        <w:t xml:space="preserve">районного </w:t>
      </w:r>
      <w:r w:rsidR="00393D9F" w:rsidRPr="00A10F13">
        <w:rPr>
          <w:color w:val="000000" w:themeColor="text1"/>
          <w:sz w:val="28"/>
          <w:szCs w:val="28"/>
        </w:rPr>
        <w:t xml:space="preserve">бюджета за </w:t>
      </w:r>
      <w:r w:rsidR="00B05E65" w:rsidRPr="00A10F13">
        <w:rPr>
          <w:color w:val="000000" w:themeColor="text1"/>
          <w:sz w:val="28"/>
          <w:szCs w:val="28"/>
        </w:rPr>
        <w:t>2014</w:t>
      </w:r>
      <w:r w:rsidR="00652444" w:rsidRPr="00A10F13">
        <w:rPr>
          <w:color w:val="000000" w:themeColor="text1"/>
          <w:sz w:val="28"/>
          <w:szCs w:val="28"/>
        </w:rPr>
        <w:t xml:space="preserve"> год по доходам составило</w:t>
      </w:r>
      <w:r w:rsidR="00393D9F" w:rsidRPr="00A10F13">
        <w:rPr>
          <w:color w:val="000000" w:themeColor="text1"/>
          <w:sz w:val="28"/>
          <w:szCs w:val="28"/>
        </w:rPr>
        <w:t xml:space="preserve"> </w:t>
      </w:r>
      <w:r w:rsidR="00B05E65" w:rsidRPr="00A10F13">
        <w:rPr>
          <w:b/>
          <w:color w:val="000000" w:themeColor="text1"/>
          <w:sz w:val="28"/>
          <w:szCs w:val="28"/>
        </w:rPr>
        <w:t>7 174 772</w:t>
      </w:r>
      <w:r w:rsidR="00005BA5" w:rsidRPr="00A10F13">
        <w:rPr>
          <w:b/>
          <w:color w:val="000000" w:themeColor="text1"/>
          <w:sz w:val="28"/>
          <w:szCs w:val="28"/>
        </w:rPr>
        <w:t>,</w:t>
      </w:r>
      <w:r w:rsidR="00B05E65" w:rsidRPr="00A10F13">
        <w:rPr>
          <w:b/>
          <w:color w:val="000000" w:themeColor="text1"/>
          <w:sz w:val="28"/>
          <w:szCs w:val="28"/>
        </w:rPr>
        <w:t>16</w:t>
      </w:r>
      <w:r w:rsidR="00393D9F" w:rsidRPr="00A10F13">
        <w:rPr>
          <w:color w:val="000000" w:themeColor="text1"/>
          <w:sz w:val="28"/>
          <w:szCs w:val="28"/>
        </w:rPr>
        <w:t xml:space="preserve"> тыс. руб. или </w:t>
      </w:r>
      <w:r w:rsidR="005D1B6E" w:rsidRPr="00A10F13">
        <w:rPr>
          <w:color w:val="000000" w:themeColor="text1"/>
          <w:sz w:val="28"/>
          <w:szCs w:val="28"/>
        </w:rPr>
        <w:t>105,23</w:t>
      </w:r>
      <w:r w:rsidR="00005BA5" w:rsidRPr="00A10F13">
        <w:rPr>
          <w:color w:val="000000" w:themeColor="text1"/>
          <w:sz w:val="28"/>
          <w:szCs w:val="28"/>
        </w:rPr>
        <w:t xml:space="preserve"> </w:t>
      </w:r>
      <w:r w:rsidR="00652444" w:rsidRPr="00A10F13">
        <w:rPr>
          <w:color w:val="000000" w:themeColor="text1"/>
          <w:sz w:val="28"/>
          <w:szCs w:val="28"/>
        </w:rPr>
        <w:t xml:space="preserve">% от </w:t>
      </w:r>
      <w:r w:rsidR="005D1B6E" w:rsidRPr="00A10F13">
        <w:rPr>
          <w:color w:val="000000" w:themeColor="text1"/>
          <w:sz w:val="28"/>
          <w:szCs w:val="28"/>
        </w:rPr>
        <w:t>планового показателя</w:t>
      </w:r>
      <w:r w:rsidR="002B63AB">
        <w:rPr>
          <w:color w:val="000000" w:themeColor="text1"/>
          <w:sz w:val="28"/>
          <w:szCs w:val="28"/>
        </w:rPr>
        <w:t>.</w:t>
      </w:r>
      <w:r w:rsidR="00652444" w:rsidRPr="00A10F13">
        <w:rPr>
          <w:color w:val="000000" w:themeColor="text1"/>
          <w:sz w:val="28"/>
          <w:szCs w:val="28"/>
        </w:rPr>
        <w:t xml:space="preserve"> </w:t>
      </w:r>
      <w:r w:rsidR="00582A8B">
        <w:rPr>
          <w:color w:val="000000" w:themeColor="text1"/>
          <w:sz w:val="28"/>
          <w:szCs w:val="28"/>
        </w:rPr>
        <w:t>Н</w:t>
      </w:r>
      <w:r w:rsidR="00652444" w:rsidRPr="00A10F13">
        <w:rPr>
          <w:color w:val="000000" w:themeColor="text1"/>
          <w:sz w:val="28"/>
          <w:szCs w:val="28"/>
        </w:rPr>
        <w:t>алоговые дохо</w:t>
      </w:r>
      <w:r w:rsidR="00977BE3" w:rsidRPr="00A10F13">
        <w:rPr>
          <w:color w:val="000000" w:themeColor="text1"/>
          <w:sz w:val="28"/>
          <w:szCs w:val="28"/>
        </w:rPr>
        <w:t xml:space="preserve">ды </w:t>
      </w:r>
      <w:r w:rsidR="005D1B6E" w:rsidRPr="00A10F13">
        <w:rPr>
          <w:color w:val="000000" w:themeColor="text1"/>
          <w:sz w:val="28"/>
          <w:szCs w:val="28"/>
        </w:rPr>
        <w:t xml:space="preserve">составили </w:t>
      </w:r>
      <w:r w:rsidR="006874D8" w:rsidRPr="00A10F13">
        <w:rPr>
          <w:color w:val="000000" w:themeColor="text1"/>
          <w:sz w:val="28"/>
          <w:szCs w:val="28"/>
        </w:rPr>
        <w:t xml:space="preserve">1 820 390,79 </w:t>
      </w:r>
      <w:r w:rsidR="00652444" w:rsidRPr="00A10F13">
        <w:rPr>
          <w:color w:val="000000" w:themeColor="text1"/>
          <w:sz w:val="28"/>
          <w:szCs w:val="28"/>
        </w:rPr>
        <w:t xml:space="preserve">тыс. руб. </w:t>
      </w:r>
      <w:r w:rsidR="00977BE3" w:rsidRPr="00A10F13">
        <w:rPr>
          <w:color w:val="000000" w:themeColor="text1"/>
          <w:sz w:val="28"/>
          <w:szCs w:val="28"/>
        </w:rPr>
        <w:t xml:space="preserve">или </w:t>
      </w:r>
      <w:r w:rsidR="00472CD4" w:rsidRPr="00A10F13">
        <w:rPr>
          <w:color w:val="000000" w:themeColor="text1"/>
          <w:sz w:val="28"/>
          <w:szCs w:val="28"/>
        </w:rPr>
        <w:t>25,37</w:t>
      </w:r>
      <w:r w:rsidR="006578DA" w:rsidRPr="00A10F13">
        <w:rPr>
          <w:color w:val="000000" w:themeColor="text1"/>
          <w:sz w:val="28"/>
          <w:szCs w:val="28"/>
        </w:rPr>
        <w:t xml:space="preserve"> </w:t>
      </w:r>
      <w:r w:rsidR="00652444" w:rsidRPr="00A10F13">
        <w:rPr>
          <w:color w:val="000000" w:themeColor="text1"/>
          <w:sz w:val="28"/>
          <w:szCs w:val="28"/>
        </w:rPr>
        <w:t>%</w:t>
      </w:r>
      <w:r w:rsidR="002B63AB">
        <w:rPr>
          <w:color w:val="000000" w:themeColor="text1"/>
          <w:sz w:val="28"/>
          <w:szCs w:val="28"/>
        </w:rPr>
        <w:t>,</w:t>
      </w:r>
      <w:r w:rsidR="00582A8B">
        <w:rPr>
          <w:color w:val="000000" w:themeColor="text1"/>
          <w:sz w:val="28"/>
          <w:szCs w:val="28"/>
        </w:rPr>
        <w:t xml:space="preserve"> </w:t>
      </w:r>
      <w:r w:rsidR="00652444" w:rsidRPr="00A10F13">
        <w:rPr>
          <w:color w:val="000000" w:themeColor="text1"/>
          <w:sz w:val="28"/>
          <w:szCs w:val="28"/>
        </w:rPr>
        <w:t xml:space="preserve"> неналоговые доходы </w:t>
      </w:r>
      <w:r w:rsidR="00FF1D48" w:rsidRPr="00A10F13">
        <w:rPr>
          <w:color w:val="000000" w:themeColor="text1"/>
          <w:sz w:val="28"/>
          <w:szCs w:val="28"/>
        </w:rPr>
        <w:t xml:space="preserve"> </w:t>
      </w:r>
      <w:r w:rsidR="002B63AB">
        <w:rPr>
          <w:color w:val="000000" w:themeColor="text1"/>
          <w:sz w:val="28"/>
          <w:szCs w:val="28"/>
        </w:rPr>
        <w:t>-</w:t>
      </w:r>
      <w:r w:rsidR="00351B1B" w:rsidRPr="00A10F13">
        <w:rPr>
          <w:color w:val="000000" w:themeColor="text1"/>
          <w:sz w:val="28"/>
          <w:szCs w:val="28"/>
        </w:rPr>
        <w:t xml:space="preserve"> </w:t>
      </w:r>
      <w:r w:rsidR="006874D8" w:rsidRPr="00A10F13">
        <w:rPr>
          <w:color w:val="000000" w:themeColor="text1"/>
          <w:sz w:val="28"/>
          <w:szCs w:val="28"/>
        </w:rPr>
        <w:t xml:space="preserve">145 782,67 </w:t>
      </w:r>
      <w:r w:rsidR="00652444" w:rsidRPr="00A10F13">
        <w:rPr>
          <w:color w:val="000000" w:themeColor="text1"/>
          <w:sz w:val="28"/>
          <w:szCs w:val="28"/>
        </w:rPr>
        <w:t xml:space="preserve">тыс. руб. или </w:t>
      </w:r>
      <w:r w:rsidR="00472CD4" w:rsidRPr="00A10F13">
        <w:rPr>
          <w:color w:val="000000" w:themeColor="text1"/>
          <w:sz w:val="28"/>
          <w:szCs w:val="28"/>
        </w:rPr>
        <w:t>2</w:t>
      </w:r>
      <w:r w:rsidR="00FF1D48" w:rsidRPr="00A10F13">
        <w:rPr>
          <w:color w:val="000000" w:themeColor="text1"/>
          <w:sz w:val="28"/>
          <w:szCs w:val="28"/>
        </w:rPr>
        <w:t>,</w:t>
      </w:r>
      <w:r w:rsidR="00472CD4" w:rsidRPr="00A10F13">
        <w:rPr>
          <w:color w:val="000000" w:themeColor="text1"/>
          <w:sz w:val="28"/>
          <w:szCs w:val="28"/>
        </w:rPr>
        <w:t>03</w:t>
      </w:r>
      <w:r w:rsidR="006578DA" w:rsidRPr="00A10F13">
        <w:rPr>
          <w:color w:val="000000" w:themeColor="text1"/>
          <w:sz w:val="28"/>
          <w:szCs w:val="28"/>
        </w:rPr>
        <w:t xml:space="preserve"> </w:t>
      </w:r>
      <w:r w:rsidR="00017F36" w:rsidRPr="00A10F13">
        <w:rPr>
          <w:color w:val="000000" w:themeColor="text1"/>
          <w:sz w:val="28"/>
          <w:szCs w:val="28"/>
        </w:rPr>
        <w:t>%</w:t>
      </w:r>
      <w:r w:rsidR="002B63AB">
        <w:rPr>
          <w:color w:val="000000" w:themeColor="text1"/>
          <w:sz w:val="28"/>
          <w:szCs w:val="28"/>
        </w:rPr>
        <w:t>,</w:t>
      </w:r>
      <w:r w:rsidR="00582A8B">
        <w:rPr>
          <w:color w:val="000000" w:themeColor="text1"/>
          <w:sz w:val="28"/>
          <w:szCs w:val="28"/>
        </w:rPr>
        <w:t xml:space="preserve"> </w:t>
      </w:r>
      <w:r w:rsidR="00017F36" w:rsidRPr="00A10F13">
        <w:rPr>
          <w:color w:val="000000" w:themeColor="text1"/>
          <w:sz w:val="28"/>
          <w:szCs w:val="28"/>
        </w:rPr>
        <w:t xml:space="preserve"> </w:t>
      </w:r>
      <w:r w:rsidR="005419C1" w:rsidRPr="00A10F13">
        <w:rPr>
          <w:color w:val="000000" w:themeColor="text1"/>
          <w:sz w:val="28"/>
          <w:szCs w:val="28"/>
        </w:rPr>
        <w:t>б</w:t>
      </w:r>
      <w:r w:rsidR="00143F89" w:rsidRPr="00A10F13">
        <w:rPr>
          <w:color w:val="000000" w:themeColor="text1"/>
          <w:sz w:val="28"/>
          <w:szCs w:val="28"/>
        </w:rPr>
        <w:t xml:space="preserve">езвозмездные поступления </w:t>
      </w:r>
      <w:r w:rsidR="002B63AB">
        <w:rPr>
          <w:color w:val="000000" w:themeColor="text1"/>
          <w:sz w:val="28"/>
          <w:szCs w:val="28"/>
        </w:rPr>
        <w:t>-</w:t>
      </w:r>
      <w:r w:rsidR="00351B1B" w:rsidRPr="00A10F13">
        <w:rPr>
          <w:color w:val="000000" w:themeColor="text1"/>
          <w:sz w:val="28"/>
          <w:szCs w:val="28"/>
        </w:rPr>
        <w:t xml:space="preserve"> </w:t>
      </w:r>
      <w:r w:rsidR="00017F36" w:rsidRPr="00A10F13">
        <w:rPr>
          <w:color w:val="000000" w:themeColor="text1"/>
          <w:sz w:val="28"/>
          <w:szCs w:val="28"/>
        </w:rPr>
        <w:t>5 208 598,70 тыс. руб.</w:t>
      </w:r>
      <w:r w:rsidR="00B26F77" w:rsidRPr="00A10F13">
        <w:rPr>
          <w:color w:val="000000" w:themeColor="text1"/>
          <w:sz w:val="28"/>
          <w:szCs w:val="28"/>
        </w:rPr>
        <w:t xml:space="preserve"> или </w:t>
      </w:r>
      <w:r w:rsidR="00533751" w:rsidRPr="00A10F13">
        <w:rPr>
          <w:color w:val="000000" w:themeColor="text1"/>
          <w:sz w:val="28"/>
          <w:szCs w:val="28"/>
        </w:rPr>
        <w:t>72</w:t>
      </w:r>
      <w:r w:rsidR="00017F36" w:rsidRPr="00A10F13">
        <w:rPr>
          <w:color w:val="000000" w:themeColor="text1"/>
          <w:sz w:val="28"/>
          <w:szCs w:val="28"/>
        </w:rPr>
        <w:t>,</w:t>
      </w:r>
      <w:r w:rsidR="00533751" w:rsidRPr="00A10F13">
        <w:rPr>
          <w:color w:val="000000" w:themeColor="text1"/>
          <w:sz w:val="28"/>
          <w:szCs w:val="28"/>
        </w:rPr>
        <w:t>60</w:t>
      </w:r>
      <w:r w:rsidR="00143F89" w:rsidRPr="00A10F13">
        <w:rPr>
          <w:color w:val="000000" w:themeColor="text1"/>
          <w:sz w:val="28"/>
          <w:szCs w:val="28"/>
        </w:rPr>
        <w:t xml:space="preserve"> %.</w:t>
      </w:r>
    </w:p>
    <w:p w:rsidR="00652444" w:rsidRDefault="00652444" w:rsidP="00A10F13">
      <w:pPr>
        <w:spacing w:line="276" w:lineRule="auto"/>
        <w:ind w:firstLine="720"/>
        <w:jc w:val="both"/>
        <w:rPr>
          <w:color w:val="000000" w:themeColor="text1"/>
          <w:sz w:val="28"/>
          <w:szCs w:val="28"/>
        </w:rPr>
      </w:pPr>
      <w:r w:rsidRPr="00A10F13">
        <w:rPr>
          <w:color w:val="000000" w:themeColor="text1"/>
          <w:sz w:val="28"/>
          <w:szCs w:val="28"/>
        </w:rPr>
        <w:t xml:space="preserve">Анализ исполнения </w:t>
      </w:r>
      <w:r w:rsidR="00033D5E" w:rsidRPr="00A10F13">
        <w:rPr>
          <w:color w:val="000000" w:themeColor="text1"/>
          <w:sz w:val="28"/>
          <w:szCs w:val="28"/>
        </w:rPr>
        <w:t xml:space="preserve">районного </w:t>
      </w:r>
      <w:r w:rsidRPr="00A10F13">
        <w:rPr>
          <w:color w:val="000000" w:themeColor="text1"/>
          <w:sz w:val="28"/>
          <w:szCs w:val="28"/>
        </w:rPr>
        <w:t>бюджета в разрезе групп доходов в тр</w:t>
      </w:r>
      <w:r w:rsidR="00B26F77" w:rsidRPr="00A10F13">
        <w:rPr>
          <w:color w:val="000000" w:themeColor="text1"/>
          <w:sz w:val="28"/>
          <w:szCs w:val="28"/>
        </w:rPr>
        <w:t>ехлетней динамике за период 201</w:t>
      </w:r>
      <w:r w:rsidR="00C451A5" w:rsidRPr="00A10F13">
        <w:rPr>
          <w:color w:val="000000" w:themeColor="text1"/>
          <w:sz w:val="28"/>
          <w:szCs w:val="28"/>
        </w:rPr>
        <w:t>2</w:t>
      </w:r>
      <w:r w:rsidR="00B26F77" w:rsidRPr="00A10F13">
        <w:rPr>
          <w:color w:val="000000" w:themeColor="text1"/>
          <w:sz w:val="28"/>
          <w:szCs w:val="28"/>
        </w:rPr>
        <w:t>-</w:t>
      </w:r>
      <w:r w:rsidR="00C451A5" w:rsidRPr="00A10F13">
        <w:rPr>
          <w:color w:val="000000" w:themeColor="text1"/>
          <w:sz w:val="28"/>
          <w:szCs w:val="28"/>
        </w:rPr>
        <w:t>2014</w:t>
      </w:r>
      <w:r w:rsidRPr="00A10F13">
        <w:rPr>
          <w:color w:val="000000" w:themeColor="text1"/>
          <w:sz w:val="28"/>
          <w:szCs w:val="28"/>
        </w:rPr>
        <w:t xml:space="preserve"> годы представлен в Таблице № 3.</w:t>
      </w:r>
    </w:p>
    <w:p w:rsidR="00BE6B8E" w:rsidRPr="00A10F13" w:rsidRDefault="00BE6B8E" w:rsidP="00A10F13">
      <w:pPr>
        <w:spacing w:line="276" w:lineRule="auto"/>
        <w:ind w:firstLine="720"/>
        <w:jc w:val="both"/>
        <w:rPr>
          <w:color w:val="000000" w:themeColor="text1"/>
          <w:sz w:val="28"/>
          <w:szCs w:val="28"/>
        </w:rPr>
      </w:pPr>
      <w:r w:rsidRPr="00BE6B8E">
        <w:rPr>
          <w:color w:val="000000" w:themeColor="text1"/>
          <w:sz w:val="28"/>
          <w:szCs w:val="28"/>
        </w:rPr>
        <w:t xml:space="preserve">Анализ показателей, указанных в Таблице № 3 показывает, что в отчетном финансовом году процент исполнения доходов районного бюджета выше процента исполнения 2013 и 2012 годов </w:t>
      </w:r>
      <w:r w:rsidR="00FB5CD4">
        <w:rPr>
          <w:color w:val="000000" w:themeColor="text1"/>
          <w:sz w:val="28"/>
          <w:szCs w:val="28"/>
        </w:rPr>
        <w:t>(</w:t>
      </w:r>
      <w:r w:rsidRPr="00BE6B8E">
        <w:rPr>
          <w:color w:val="000000" w:themeColor="text1"/>
          <w:sz w:val="28"/>
          <w:szCs w:val="28"/>
        </w:rPr>
        <w:t>на 4,41 и 7,55 процентных пункта соответственно</w:t>
      </w:r>
      <w:r w:rsidR="00FB5CD4">
        <w:rPr>
          <w:color w:val="000000" w:themeColor="text1"/>
          <w:sz w:val="28"/>
          <w:szCs w:val="28"/>
        </w:rPr>
        <w:t>)</w:t>
      </w:r>
      <w:r w:rsidRPr="00BE6B8E">
        <w:rPr>
          <w:color w:val="000000" w:themeColor="text1"/>
          <w:sz w:val="28"/>
          <w:szCs w:val="28"/>
        </w:rPr>
        <w:t xml:space="preserve">. В абсолютных значениях также отмечается увеличение объема доходов районного бюджета в 2014 году в сравнении с 2013 годом на 145 075,66 тыс. руб., в сравнении с 2012 годом </w:t>
      </w:r>
      <w:r w:rsidR="00FB5CD4">
        <w:rPr>
          <w:color w:val="000000" w:themeColor="text1"/>
          <w:sz w:val="28"/>
          <w:szCs w:val="28"/>
        </w:rPr>
        <w:t xml:space="preserve">- </w:t>
      </w:r>
      <w:r w:rsidRPr="00BE6B8E">
        <w:rPr>
          <w:color w:val="000000" w:themeColor="text1"/>
          <w:sz w:val="28"/>
          <w:szCs w:val="28"/>
        </w:rPr>
        <w:t>на 543 484,46 тыс. руб.</w:t>
      </w:r>
    </w:p>
    <w:p w:rsidR="00B26F77" w:rsidRPr="00A10F13" w:rsidRDefault="00652444" w:rsidP="00A10F13">
      <w:pPr>
        <w:spacing w:line="276" w:lineRule="auto"/>
        <w:ind w:firstLine="720"/>
        <w:jc w:val="right"/>
        <w:rPr>
          <w:color w:val="000000" w:themeColor="text1"/>
          <w:sz w:val="28"/>
          <w:szCs w:val="28"/>
        </w:rPr>
      </w:pPr>
      <w:r w:rsidRPr="00A10F13">
        <w:rPr>
          <w:color w:val="000000" w:themeColor="text1"/>
          <w:sz w:val="28"/>
          <w:szCs w:val="28"/>
        </w:rPr>
        <w:t>Таблица № 3</w:t>
      </w:r>
    </w:p>
    <w:tbl>
      <w:tblPr>
        <w:tblW w:w="10398" w:type="dxa"/>
        <w:tblInd w:w="-34" w:type="dxa"/>
        <w:tblLayout w:type="fixed"/>
        <w:tblLook w:val="04A0" w:firstRow="1" w:lastRow="0" w:firstColumn="1" w:lastColumn="0" w:noHBand="0" w:noVBand="1"/>
      </w:tblPr>
      <w:tblGrid>
        <w:gridCol w:w="1843"/>
        <w:gridCol w:w="1184"/>
        <w:gridCol w:w="1226"/>
        <w:gridCol w:w="1275"/>
        <w:gridCol w:w="850"/>
        <w:gridCol w:w="852"/>
        <w:gridCol w:w="741"/>
        <w:gridCol w:w="818"/>
        <w:gridCol w:w="851"/>
        <w:gridCol w:w="758"/>
      </w:tblGrid>
      <w:tr w:rsidR="00244B7A" w:rsidRPr="00A10F13" w:rsidTr="00AF48F3">
        <w:trPr>
          <w:trHeight w:val="31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B7A" w:rsidRPr="00A10F13" w:rsidRDefault="00244B7A" w:rsidP="00AF48F3">
            <w:pPr>
              <w:jc w:val="center"/>
              <w:rPr>
                <w:color w:val="000000" w:themeColor="text1"/>
              </w:rPr>
            </w:pPr>
            <w:r w:rsidRPr="00A10F13">
              <w:rPr>
                <w:color w:val="000000" w:themeColor="text1"/>
              </w:rPr>
              <w:t>Группы доходов</w:t>
            </w:r>
          </w:p>
        </w:tc>
        <w:tc>
          <w:tcPr>
            <w:tcW w:w="8555" w:type="dxa"/>
            <w:gridSpan w:val="9"/>
            <w:tcBorders>
              <w:top w:val="single" w:sz="4" w:space="0" w:color="auto"/>
              <w:left w:val="nil"/>
              <w:bottom w:val="single" w:sz="4" w:space="0" w:color="auto"/>
              <w:right w:val="single" w:sz="4" w:space="0" w:color="auto"/>
            </w:tcBorders>
            <w:shd w:val="clear" w:color="auto" w:fill="auto"/>
            <w:hideMark/>
          </w:tcPr>
          <w:p w:rsidR="00244B7A" w:rsidRPr="00AF48F3" w:rsidRDefault="00244B7A" w:rsidP="00A10F13">
            <w:pPr>
              <w:jc w:val="center"/>
              <w:rPr>
                <w:b/>
                <w:color w:val="000000" w:themeColor="text1"/>
              </w:rPr>
            </w:pPr>
            <w:r w:rsidRPr="00AF48F3">
              <w:rPr>
                <w:b/>
                <w:color w:val="000000" w:themeColor="text1"/>
              </w:rPr>
              <w:t>Исполнение районного бюджета по доходам за трехлетний период</w:t>
            </w:r>
          </w:p>
        </w:tc>
      </w:tr>
      <w:tr w:rsidR="00244B7A" w:rsidRPr="00A10F13" w:rsidTr="009514FC">
        <w:trPr>
          <w:trHeight w:val="53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44B7A" w:rsidRPr="00A10F13" w:rsidRDefault="00244B7A" w:rsidP="00A10F13">
            <w:pPr>
              <w:rPr>
                <w:color w:val="000000" w:themeColor="text1"/>
              </w:rPr>
            </w:pPr>
          </w:p>
        </w:tc>
        <w:tc>
          <w:tcPr>
            <w:tcW w:w="3685" w:type="dxa"/>
            <w:gridSpan w:val="3"/>
            <w:tcBorders>
              <w:top w:val="single" w:sz="4" w:space="0" w:color="auto"/>
              <w:left w:val="nil"/>
              <w:bottom w:val="single" w:sz="4" w:space="0" w:color="auto"/>
              <w:right w:val="single" w:sz="4" w:space="0" w:color="auto"/>
            </w:tcBorders>
            <w:shd w:val="clear" w:color="auto" w:fill="auto"/>
            <w:hideMark/>
          </w:tcPr>
          <w:p w:rsidR="00244B7A" w:rsidRPr="00A10F13" w:rsidRDefault="00244B7A" w:rsidP="00A10F13">
            <w:pPr>
              <w:jc w:val="center"/>
              <w:rPr>
                <w:color w:val="000000" w:themeColor="text1"/>
                <w:sz w:val="20"/>
                <w:szCs w:val="20"/>
              </w:rPr>
            </w:pPr>
            <w:r w:rsidRPr="00A10F13">
              <w:rPr>
                <w:color w:val="000000" w:themeColor="text1"/>
                <w:sz w:val="20"/>
                <w:szCs w:val="20"/>
              </w:rPr>
              <w:t>Исполнение районного бюджета по доходам, тыс. руб.</w:t>
            </w:r>
          </w:p>
        </w:tc>
        <w:tc>
          <w:tcPr>
            <w:tcW w:w="2443" w:type="dxa"/>
            <w:gridSpan w:val="3"/>
            <w:tcBorders>
              <w:top w:val="single" w:sz="4" w:space="0" w:color="auto"/>
              <w:left w:val="nil"/>
              <w:bottom w:val="single" w:sz="4" w:space="0" w:color="auto"/>
              <w:right w:val="single" w:sz="4" w:space="0" w:color="auto"/>
            </w:tcBorders>
            <w:shd w:val="clear" w:color="auto" w:fill="auto"/>
            <w:hideMark/>
          </w:tcPr>
          <w:p w:rsidR="00244B7A" w:rsidRPr="00A10F13" w:rsidRDefault="00244B7A" w:rsidP="00A10F13">
            <w:pPr>
              <w:jc w:val="center"/>
              <w:rPr>
                <w:color w:val="000000" w:themeColor="text1"/>
                <w:sz w:val="20"/>
                <w:szCs w:val="20"/>
              </w:rPr>
            </w:pPr>
            <w:r w:rsidRPr="00A10F13">
              <w:rPr>
                <w:color w:val="000000" w:themeColor="text1"/>
                <w:sz w:val="20"/>
                <w:szCs w:val="20"/>
              </w:rPr>
              <w:t>% исполнение районного бюджета по доходам</w:t>
            </w:r>
          </w:p>
        </w:tc>
        <w:tc>
          <w:tcPr>
            <w:tcW w:w="2427" w:type="dxa"/>
            <w:gridSpan w:val="3"/>
            <w:tcBorders>
              <w:top w:val="single" w:sz="4" w:space="0" w:color="auto"/>
              <w:left w:val="nil"/>
              <w:bottom w:val="single" w:sz="4" w:space="0" w:color="auto"/>
              <w:right w:val="single" w:sz="4" w:space="0" w:color="auto"/>
            </w:tcBorders>
            <w:shd w:val="clear" w:color="auto" w:fill="auto"/>
            <w:hideMark/>
          </w:tcPr>
          <w:p w:rsidR="00244B7A" w:rsidRPr="00A10F13" w:rsidRDefault="007B5341" w:rsidP="00A10F13">
            <w:pPr>
              <w:jc w:val="center"/>
              <w:rPr>
                <w:color w:val="000000" w:themeColor="text1"/>
                <w:sz w:val="20"/>
                <w:szCs w:val="20"/>
              </w:rPr>
            </w:pPr>
            <w:r w:rsidRPr="00A10F13">
              <w:rPr>
                <w:color w:val="000000" w:themeColor="text1"/>
                <w:sz w:val="20"/>
                <w:szCs w:val="20"/>
              </w:rPr>
              <w:t>Структура доходов</w:t>
            </w:r>
            <w:r w:rsidR="00244B7A" w:rsidRPr="00A10F13">
              <w:rPr>
                <w:color w:val="000000" w:themeColor="text1"/>
                <w:sz w:val="20"/>
                <w:szCs w:val="20"/>
              </w:rPr>
              <w:t xml:space="preserve"> </w:t>
            </w:r>
            <w:r w:rsidRPr="00A10F13">
              <w:rPr>
                <w:color w:val="000000" w:themeColor="text1"/>
                <w:sz w:val="20"/>
                <w:szCs w:val="20"/>
              </w:rPr>
              <w:t xml:space="preserve">районного </w:t>
            </w:r>
            <w:r w:rsidR="00244B7A" w:rsidRPr="00A10F13">
              <w:rPr>
                <w:color w:val="000000" w:themeColor="text1"/>
                <w:sz w:val="20"/>
                <w:szCs w:val="20"/>
              </w:rPr>
              <w:t>бюджета, %</w:t>
            </w:r>
          </w:p>
        </w:tc>
      </w:tr>
      <w:tr w:rsidR="00244B7A" w:rsidRPr="00A10F13" w:rsidTr="00EC4C59">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44B7A" w:rsidRPr="00A10F13" w:rsidRDefault="00244B7A" w:rsidP="00A10F13">
            <w:pPr>
              <w:rPr>
                <w:color w:val="000000" w:themeColor="text1"/>
              </w:rPr>
            </w:pPr>
          </w:p>
        </w:tc>
        <w:tc>
          <w:tcPr>
            <w:tcW w:w="1184" w:type="dxa"/>
            <w:tcBorders>
              <w:top w:val="nil"/>
              <w:left w:val="nil"/>
              <w:bottom w:val="single" w:sz="4" w:space="0" w:color="auto"/>
              <w:right w:val="single" w:sz="4" w:space="0" w:color="auto"/>
            </w:tcBorders>
            <w:shd w:val="clear" w:color="auto" w:fill="auto"/>
            <w:hideMark/>
          </w:tcPr>
          <w:p w:rsidR="00244B7A" w:rsidRPr="00A10F13" w:rsidRDefault="00244B7A" w:rsidP="00A10F13">
            <w:pPr>
              <w:jc w:val="center"/>
              <w:rPr>
                <w:color w:val="000000" w:themeColor="text1"/>
                <w:sz w:val="20"/>
                <w:szCs w:val="20"/>
              </w:rPr>
            </w:pPr>
            <w:r w:rsidRPr="00A10F13">
              <w:rPr>
                <w:color w:val="000000" w:themeColor="text1"/>
                <w:sz w:val="20"/>
                <w:szCs w:val="20"/>
              </w:rPr>
              <w:t>201</w:t>
            </w:r>
            <w:r w:rsidR="00B62B9D" w:rsidRPr="00A10F13">
              <w:rPr>
                <w:color w:val="000000" w:themeColor="text1"/>
                <w:sz w:val="20"/>
                <w:szCs w:val="20"/>
              </w:rPr>
              <w:t>2</w:t>
            </w:r>
          </w:p>
        </w:tc>
        <w:tc>
          <w:tcPr>
            <w:tcW w:w="1226" w:type="dxa"/>
            <w:tcBorders>
              <w:top w:val="nil"/>
              <w:left w:val="nil"/>
              <w:bottom w:val="single" w:sz="4" w:space="0" w:color="auto"/>
              <w:right w:val="single" w:sz="4" w:space="0" w:color="auto"/>
            </w:tcBorders>
            <w:shd w:val="clear" w:color="auto" w:fill="auto"/>
            <w:hideMark/>
          </w:tcPr>
          <w:p w:rsidR="00244B7A" w:rsidRPr="00A10F13" w:rsidRDefault="00244B7A" w:rsidP="00A10F13">
            <w:pPr>
              <w:jc w:val="center"/>
              <w:rPr>
                <w:color w:val="000000" w:themeColor="text1"/>
                <w:sz w:val="20"/>
                <w:szCs w:val="20"/>
              </w:rPr>
            </w:pPr>
            <w:r w:rsidRPr="00A10F13">
              <w:rPr>
                <w:color w:val="000000" w:themeColor="text1"/>
                <w:sz w:val="20"/>
                <w:szCs w:val="20"/>
              </w:rPr>
              <w:t>201</w:t>
            </w:r>
            <w:r w:rsidR="00B62B9D" w:rsidRPr="00A10F13">
              <w:rPr>
                <w:color w:val="000000" w:themeColor="text1"/>
                <w:sz w:val="20"/>
                <w:szCs w:val="20"/>
              </w:rPr>
              <w:t>3</w:t>
            </w:r>
          </w:p>
        </w:tc>
        <w:tc>
          <w:tcPr>
            <w:tcW w:w="1275" w:type="dxa"/>
            <w:tcBorders>
              <w:top w:val="nil"/>
              <w:left w:val="nil"/>
              <w:bottom w:val="single" w:sz="4" w:space="0" w:color="auto"/>
              <w:right w:val="single" w:sz="4" w:space="0" w:color="auto"/>
            </w:tcBorders>
            <w:shd w:val="clear" w:color="auto" w:fill="auto"/>
            <w:hideMark/>
          </w:tcPr>
          <w:p w:rsidR="00244B7A" w:rsidRPr="00A10F13" w:rsidRDefault="00244B7A" w:rsidP="00A10F13">
            <w:pPr>
              <w:jc w:val="center"/>
              <w:rPr>
                <w:color w:val="000000" w:themeColor="text1"/>
                <w:sz w:val="20"/>
                <w:szCs w:val="20"/>
              </w:rPr>
            </w:pPr>
            <w:r w:rsidRPr="00A10F13">
              <w:rPr>
                <w:color w:val="000000" w:themeColor="text1"/>
                <w:sz w:val="20"/>
                <w:szCs w:val="20"/>
              </w:rPr>
              <w:t>201</w:t>
            </w:r>
            <w:r w:rsidR="00B62B9D" w:rsidRPr="00A10F13">
              <w:rPr>
                <w:color w:val="000000" w:themeColor="text1"/>
                <w:sz w:val="20"/>
                <w:szCs w:val="20"/>
              </w:rPr>
              <w:t>4</w:t>
            </w:r>
          </w:p>
        </w:tc>
        <w:tc>
          <w:tcPr>
            <w:tcW w:w="850" w:type="dxa"/>
            <w:tcBorders>
              <w:top w:val="nil"/>
              <w:left w:val="nil"/>
              <w:bottom w:val="single" w:sz="4" w:space="0" w:color="auto"/>
              <w:right w:val="single" w:sz="4" w:space="0" w:color="auto"/>
            </w:tcBorders>
            <w:shd w:val="clear" w:color="auto" w:fill="auto"/>
            <w:hideMark/>
          </w:tcPr>
          <w:p w:rsidR="00244B7A" w:rsidRPr="00A10F13" w:rsidRDefault="00244B7A" w:rsidP="00A10F13">
            <w:pPr>
              <w:jc w:val="center"/>
              <w:rPr>
                <w:color w:val="000000" w:themeColor="text1"/>
                <w:sz w:val="20"/>
                <w:szCs w:val="20"/>
              </w:rPr>
            </w:pPr>
            <w:r w:rsidRPr="00A10F13">
              <w:rPr>
                <w:color w:val="000000" w:themeColor="text1"/>
                <w:sz w:val="20"/>
                <w:szCs w:val="20"/>
              </w:rPr>
              <w:t>201</w:t>
            </w:r>
            <w:r w:rsidR="003453F7" w:rsidRPr="00A10F13">
              <w:rPr>
                <w:color w:val="000000" w:themeColor="text1"/>
                <w:sz w:val="20"/>
                <w:szCs w:val="20"/>
              </w:rPr>
              <w:t>2</w:t>
            </w:r>
          </w:p>
        </w:tc>
        <w:tc>
          <w:tcPr>
            <w:tcW w:w="852" w:type="dxa"/>
            <w:tcBorders>
              <w:top w:val="nil"/>
              <w:left w:val="nil"/>
              <w:bottom w:val="single" w:sz="4" w:space="0" w:color="auto"/>
              <w:right w:val="single" w:sz="4" w:space="0" w:color="auto"/>
            </w:tcBorders>
            <w:shd w:val="clear" w:color="auto" w:fill="auto"/>
            <w:hideMark/>
          </w:tcPr>
          <w:p w:rsidR="00244B7A" w:rsidRPr="00A10F13" w:rsidRDefault="00244B7A" w:rsidP="00A10F13">
            <w:pPr>
              <w:jc w:val="center"/>
              <w:rPr>
                <w:color w:val="000000" w:themeColor="text1"/>
                <w:sz w:val="20"/>
                <w:szCs w:val="20"/>
              </w:rPr>
            </w:pPr>
            <w:r w:rsidRPr="00A10F13">
              <w:rPr>
                <w:color w:val="000000" w:themeColor="text1"/>
                <w:sz w:val="20"/>
                <w:szCs w:val="20"/>
              </w:rPr>
              <w:t>201</w:t>
            </w:r>
            <w:r w:rsidR="003453F7" w:rsidRPr="00A10F13">
              <w:rPr>
                <w:color w:val="000000" w:themeColor="text1"/>
                <w:sz w:val="20"/>
                <w:szCs w:val="20"/>
              </w:rPr>
              <w:t>3</w:t>
            </w:r>
          </w:p>
        </w:tc>
        <w:tc>
          <w:tcPr>
            <w:tcW w:w="741" w:type="dxa"/>
            <w:tcBorders>
              <w:top w:val="nil"/>
              <w:left w:val="nil"/>
              <w:bottom w:val="single" w:sz="4" w:space="0" w:color="auto"/>
              <w:right w:val="single" w:sz="4" w:space="0" w:color="auto"/>
            </w:tcBorders>
            <w:shd w:val="clear" w:color="auto" w:fill="auto"/>
            <w:hideMark/>
          </w:tcPr>
          <w:p w:rsidR="00244B7A" w:rsidRPr="00A10F13" w:rsidRDefault="00244B7A" w:rsidP="00A10F13">
            <w:pPr>
              <w:jc w:val="center"/>
              <w:rPr>
                <w:color w:val="000000" w:themeColor="text1"/>
                <w:sz w:val="20"/>
                <w:szCs w:val="20"/>
              </w:rPr>
            </w:pPr>
            <w:r w:rsidRPr="00A10F13">
              <w:rPr>
                <w:color w:val="000000" w:themeColor="text1"/>
                <w:sz w:val="20"/>
                <w:szCs w:val="20"/>
              </w:rPr>
              <w:t>201</w:t>
            </w:r>
            <w:r w:rsidR="003453F7" w:rsidRPr="00A10F13">
              <w:rPr>
                <w:color w:val="000000" w:themeColor="text1"/>
                <w:sz w:val="20"/>
                <w:szCs w:val="20"/>
              </w:rPr>
              <w:t>4</w:t>
            </w:r>
          </w:p>
        </w:tc>
        <w:tc>
          <w:tcPr>
            <w:tcW w:w="818" w:type="dxa"/>
            <w:tcBorders>
              <w:top w:val="nil"/>
              <w:left w:val="nil"/>
              <w:bottom w:val="single" w:sz="4" w:space="0" w:color="auto"/>
              <w:right w:val="single" w:sz="4" w:space="0" w:color="auto"/>
            </w:tcBorders>
            <w:shd w:val="clear" w:color="auto" w:fill="auto"/>
            <w:hideMark/>
          </w:tcPr>
          <w:p w:rsidR="00244B7A" w:rsidRPr="00A10F13" w:rsidRDefault="00244B7A" w:rsidP="00A10F13">
            <w:pPr>
              <w:jc w:val="center"/>
              <w:rPr>
                <w:color w:val="000000" w:themeColor="text1"/>
                <w:sz w:val="20"/>
                <w:szCs w:val="20"/>
              </w:rPr>
            </w:pPr>
            <w:r w:rsidRPr="00A10F13">
              <w:rPr>
                <w:color w:val="000000" w:themeColor="text1"/>
                <w:sz w:val="20"/>
                <w:szCs w:val="20"/>
              </w:rPr>
              <w:t>201</w:t>
            </w:r>
            <w:r w:rsidR="00BD41D7" w:rsidRPr="00A10F13">
              <w:rPr>
                <w:color w:val="000000" w:themeColor="text1"/>
                <w:sz w:val="20"/>
                <w:szCs w:val="20"/>
              </w:rPr>
              <w:t>2</w:t>
            </w:r>
          </w:p>
        </w:tc>
        <w:tc>
          <w:tcPr>
            <w:tcW w:w="851" w:type="dxa"/>
            <w:tcBorders>
              <w:top w:val="nil"/>
              <w:left w:val="nil"/>
              <w:bottom w:val="single" w:sz="4" w:space="0" w:color="auto"/>
              <w:right w:val="single" w:sz="4" w:space="0" w:color="auto"/>
            </w:tcBorders>
            <w:shd w:val="clear" w:color="auto" w:fill="auto"/>
            <w:hideMark/>
          </w:tcPr>
          <w:p w:rsidR="00244B7A" w:rsidRPr="00A10F13" w:rsidRDefault="00244B7A" w:rsidP="00A10F13">
            <w:pPr>
              <w:jc w:val="center"/>
              <w:rPr>
                <w:color w:val="000000" w:themeColor="text1"/>
                <w:sz w:val="20"/>
                <w:szCs w:val="20"/>
              </w:rPr>
            </w:pPr>
            <w:r w:rsidRPr="00A10F13">
              <w:rPr>
                <w:color w:val="000000" w:themeColor="text1"/>
                <w:sz w:val="20"/>
                <w:szCs w:val="20"/>
              </w:rPr>
              <w:t>201</w:t>
            </w:r>
            <w:r w:rsidR="00BD41D7" w:rsidRPr="00A10F13">
              <w:rPr>
                <w:color w:val="000000" w:themeColor="text1"/>
                <w:sz w:val="20"/>
                <w:szCs w:val="20"/>
              </w:rPr>
              <w:t>3</w:t>
            </w:r>
          </w:p>
        </w:tc>
        <w:tc>
          <w:tcPr>
            <w:tcW w:w="758" w:type="dxa"/>
            <w:tcBorders>
              <w:top w:val="nil"/>
              <w:left w:val="nil"/>
              <w:bottom w:val="single" w:sz="4" w:space="0" w:color="auto"/>
              <w:right w:val="single" w:sz="4" w:space="0" w:color="auto"/>
            </w:tcBorders>
            <w:shd w:val="clear" w:color="auto" w:fill="auto"/>
            <w:hideMark/>
          </w:tcPr>
          <w:p w:rsidR="00244B7A" w:rsidRPr="00A10F13" w:rsidRDefault="00244B7A" w:rsidP="00A10F13">
            <w:pPr>
              <w:jc w:val="center"/>
              <w:rPr>
                <w:color w:val="000000" w:themeColor="text1"/>
                <w:sz w:val="20"/>
                <w:szCs w:val="20"/>
              </w:rPr>
            </w:pPr>
            <w:r w:rsidRPr="00A10F13">
              <w:rPr>
                <w:color w:val="000000" w:themeColor="text1"/>
                <w:sz w:val="20"/>
                <w:szCs w:val="20"/>
              </w:rPr>
              <w:t>201</w:t>
            </w:r>
            <w:r w:rsidR="00BD41D7" w:rsidRPr="00A10F13">
              <w:rPr>
                <w:color w:val="000000" w:themeColor="text1"/>
                <w:sz w:val="20"/>
                <w:szCs w:val="20"/>
              </w:rPr>
              <w:t>4</w:t>
            </w:r>
          </w:p>
        </w:tc>
      </w:tr>
      <w:tr w:rsidR="00244B7A" w:rsidRPr="00A10F13" w:rsidTr="00EC4C59">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44B7A" w:rsidRPr="00A10F13" w:rsidRDefault="00244B7A" w:rsidP="00A10F13">
            <w:pPr>
              <w:rPr>
                <w:color w:val="000000" w:themeColor="text1"/>
              </w:rPr>
            </w:pPr>
          </w:p>
        </w:tc>
        <w:tc>
          <w:tcPr>
            <w:tcW w:w="1184" w:type="dxa"/>
            <w:tcBorders>
              <w:top w:val="nil"/>
              <w:left w:val="nil"/>
              <w:bottom w:val="single" w:sz="4" w:space="0" w:color="auto"/>
              <w:right w:val="single" w:sz="4" w:space="0" w:color="auto"/>
            </w:tcBorders>
            <w:shd w:val="clear" w:color="auto" w:fill="auto"/>
            <w:hideMark/>
          </w:tcPr>
          <w:p w:rsidR="00244B7A" w:rsidRPr="00A10F13" w:rsidRDefault="00244B7A" w:rsidP="00A10F13">
            <w:pPr>
              <w:jc w:val="center"/>
              <w:rPr>
                <w:color w:val="000000" w:themeColor="text1"/>
                <w:sz w:val="20"/>
                <w:szCs w:val="20"/>
              </w:rPr>
            </w:pPr>
            <w:r w:rsidRPr="00A10F13">
              <w:rPr>
                <w:color w:val="000000" w:themeColor="text1"/>
                <w:sz w:val="20"/>
                <w:szCs w:val="20"/>
              </w:rPr>
              <w:t>год</w:t>
            </w:r>
          </w:p>
        </w:tc>
        <w:tc>
          <w:tcPr>
            <w:tcW w:w="1226" w:type="dxa"/>
            <w:tcBorders>
              <w:top w:val="nil"/>
              <w:left w:val="nil"/>
              <w:bottom w:val="single" w:sz="4" w:space="0" w:color="auto"/>
              <w:right w:val="single" w:sz="4" w:space="0" w:color="auto"/>
            </w:tcBorders>
            <w:shd w:val="clear" w:color="auto" w:fill="auto"/>
            <w:hideMark/>
          </w:tcPr>
          <w:p w:rsidR="00244B7A" w:rsidRPr="00A10F13" w:rsidRDefault="00244B7A" w:rsidP="00A10F13">
            <w:pPr>
              <w:jc w:val="center"/>
              <w:rPr>
                <w:color w:val="000000" w:themeColor="text1"/>
                <w:sz w:val="20"/>
                <w:szCs w:val="20"/>
              </w:rPr>
            </w:pPr>
            <w:r w:rsidRPr="00A10F13">
              <w:rPr>
                <w:color w:val="000000" w:themeColor="text1"/>
                <w:sz w:val="20"/>
                <w:szCs w:val="20"/>
              </w:rPr>
              <w:t>год</w:t>
            </w:r>
          </w:p>
        </w:tc>
        <w:tc>
          <w:tcPr>
            <w:tcW w:w="1275" w:type="dxa"/>
            <w:tcBorders>
              <w:top w:val="nil"/>
              <w:left w:val="nil"/>
              <w:bottom w:val="single" w:sz="4" w:space="0" w:color="auto"/>
              <w:right w:val="single" w:sz="4" w:space="0" w:color="auto"/>
            </w:tcBorders>
            <w:shd w:val="clear" w:color="auto" w:fill="auto"/>
            <w:hideMark/>
          </w:tcPr>
          <w:p w:rsidR="00244B7A" w:rsidRPr="00A10F13" w:rsidRDefault="00244B7A" w:rsidP="00A10F13">
            <w:pPr>
              <w:jc w:val="center"/>
              <w:rPr>
                <w:color w:val="000000" w:themeColor="text1"/>
                <w:sz w:val="20"/>
                <w:szCs w:val="20"/>
              </w:rPr>
            </w:pPr>
            <w:r w:rsidRPr="00A10F13">
              <w:rPr>
                <w:color w:val="000000" w:themeColor="text1"/>
                <w:sz w:val="20"/>
                <w:szCs w:val="20"/>
              </w:rPr>
              <w:t>год</w:t>
            </w:r>
          </w:p>
        </w:tc>
        <w:tc>
          <w:tcPr>
            <w:tcW w:w="850" w:type="dxa"/>
            <w:tcBorders>
              <w:top w:val="nil"/>
              <w:left w:val="nil"/>
              <w:bottom w:val="single" w:sz="4" w:space="0" w:color="auto"/>
              <w:right w:val="single" w:sz="4" w:space="0" w:color="auto"/>
            </w:tcBorders>
            <w:shd w:val="clear" w:color="auto" w:fill="auto"/>
            <w:hideMark/>
          </w:tcPr>
          <w:p w:rsidR="00244B7A" w:rsidRPr="00A10F13" w:rsidRDefault="00244B7A" w:rsidP="00A10F13">
            <w:pPr>
              <w:jc w:val="center"/>
              <w:rPr>
                <w:color w:val="000000" w:themeColor="text1"/>
                <w:sz w:val="20"/>
                <w:szCs w:val="20"/>
              </w:rPr>
            </w:pPr>
            <w:r w:rsidRPr="00A10F13">
              <w:rPr>
                <w:color w:val="000000" w:themeColor="text1"/>
                <w:sz w:val="20"/>
                <w:szCs w:val="20"/>
              </w:rPr>
              <w:t>год</w:t>
            </w:r>
          </w:p>
        </w:tc>
        <w:tc>
          <w:tcPr>
            <w:tcW w:w="852" w:type="dxa"/>
            <w:tcBorders>
              <w:top w:val="nil"/>
              <w:left w:val="nil"/>
              <w:bottom w:val="single" w:sz="4" w:space="0" w:color="auto"/>
              <w:right w:val="single" w:sz="4" w:space="0" w:color="auto"/>
            </w:tcBorders>
            <w:shd w:val="clear" w:color="auto" w:fill="auto"/>
            <w:hideMark/>
          </w:tcPr>
          <w:p w:rsidR="00244B7A" w:rsidRPr="00A10F13" w:rsidRDefault="00244B7A" w:rsidP="00A10F13">
            <w:pPr>
              <w:jc w:val="center"/>
              <w:rPr>
                <w:color w:val="000000" w:themeColor="text1"/>
                <w:sz w:val="20"/>
                <w:szCs w:val="20"/>
              </w:rPr>
            </w:pPr>
            <w:r w:rsidRPr="00A10F13">
              <w:rPr>
                <w:color w:val="000000" w:themeColor="text1"/>
                <w:sz w:val="20"/>
                <w:szCs w:val="20"/>
              </w:rPr>
              <w:t>год</w:t>
            </w:r>
          </w:p>
        </w:tc>
        <w:tc>
          <w:tcPr>
            <w:tcW w:w="741" w:type="dxa"/>
            <w:tcBorders>
              <w:top w:val="nil"/>
              <w:left w:val="nil"/>
              <w:bottom w:val="single" w:sz="4" w:space="0" w:color="auto"/>
              <w:right w:val="single" w:sz="4" w:space="0" w:color="auto"/>
            </w:tcBorders>
            <w:shd w:val="clear" w:color="auto" w:fill="auto"/>
            <w:hideMark/>
          </w:tcPr>
          <w:p w:rsidR="00244B7A" w:rsidRPr="00A10F13" w:rsidRDefault="00244B7A" w:rsidP="00A10F13">
            <w:pPr>
              <w:jc w:val="center"/>
              <w:rPr>
                <w:color w:val="000000" w:themeColor="text1"/>
                <w:sz w:val="20"/>
                <w:szCs w:val="20"/>
              </w:rPr>
            </w:pPr>
            <w:r w:rsidRPr="00A10F13">
              <w:rPr>
                <w:color w:val="000000" w:themeColor="text1"/>
                <w:sz w:val="20"/>
                <w:szCs w:val="20"/>
              </w:rPr>
              <w:t>год</w:t>
            </w:r>
          </w:p>
        </w:tc>
        <w:tc>
          <w:tcPr>
            <w:tcW w:w="818" w:type="dxa"/>
            <w:tcBorders>
              <w:top w:val="nil"/>
              <w:left w:val="nil"/>
              <w:bottom w:val="single" w:sz="4" w:space="0" w:color="auto"/>
              <w:right w:val="single" w:sz="4" w:space="0" w:color="auto"/>
            </w:tcBorders>
            <w:shd w:val="clear" w:color="auto" w:fill="auto"/>
            <w:hideMark/>
          </w:tcPr>
          <w:p w:rsidR="00244B7A" w:rsidRPr="00A10F13" w:rsidRDefault="00244B7A" w:rsidP="00A10F13">
            <w:pPr>
              <w:jc w:val="center"/>
              <w:rPr>
                <w:color w:val="000000" w:themeColor="text1"/>
                <w:sz w:val="20"/>
                <w:szCs w:val="20"/>
              </w:rPr>
            </w:pPr>
            <w:r w:rsidRPr="00A10F13">
              <w:rPr>
                <w:color w:val="000000" w:themeColor="text1"/>
                <w:sz w:val="20"/>
                <w:szCs w:val="20"/>
              </w:rPr>
              <w:t>год</w:t>
            </w:r>
          </w:p>
        </w:tc>
        <w:tc>
          <w:tcPr>
            <w:tcW w:w="851" w:type="dxa"/>
            <w:tcBorders>
              <w:top w:val="nil"/>
              <w:left w:val="nil"/>
              <w:bottom w:val="single" w:sz="4" w:space="0" w:color="auto"/>
              <w:right w:val="single" w:sz="4" w:space="0" w:color="auto"/>
            </w:tcBorders>
            <w:shd w:val="clear" w:color="auto" w:fill="auto"/>
            <w:hideMark/>
          </w:tcPr>
          <w:p w:rsidR="00244B7A" w:rsidRPr="00A10F13" w:rsidRDefault="00244B7A" w:rsidP="00A10F13">
            <w:pPr>
              <w:jc w:val="center"/>
              <w:rPr>
                <w:color w:val="000000" w:themeColor="text1"/>
                <w:sz w:val="20"/>
                <w:szCs w:val="20"/>
              </w:rPr>
            </w:pPr>
            <w:r w:rsidRPr="00A10F13">
              <w:rPr>
                <w:color w:val="000000" w:themeColor="text1"/>
                <w:sz w:val="20"/>
                <w:szCs w:val="20"/>
              </w:rPr>
              <w:t>год</w:t>
            </w:r>
          </w:p>
        </w:tc>
        <w:tc>
          <w:tcPr>
            <w:tcW w:w="758" w:type="dxa"/>
            <w:tcBorders>
              <w:top w:val="nil"/>
              <w:left w:val="nil"/>
              <w:bottom w:val="single" w:sz="4" w:space="0" w:color="auto"/>
              <w:right w:val="single" w:sz="4" w:space="0" w:color="auto"/>
            </w:tcBorders>
            <w:shd w:val="clear" w:color="auto" w:fill="auto"/>
            <w:hideMark/>
          </w:tcPr>
          <w:p w:rsidR="00244B7A" w:rsidRPr="00A10F13" w:rsidRDefault="00244B7A" w:rsidP="00A10F13">
            <w:pPr>
              <w:jc w:val="center"/>
              <w:rPr>
                <w:color w:val="000000" w:themeColor="text1"/>
                <w:sz w:val="20"/>
                <w:szCs w:val="20"/>
              </w:rPr>
            </w:pPr>
            <w:r w:rsidRPr="00A10F13">
              <w:rPr>
                <w:color w:val="000000" w:themeColor="text1"/>
                <w:sz w:val="20"/>
                <w:szCs w:val="20"/>
              </w:rPr>
              <w:t>год</w:t>
            </w:r>
          </w:p>
        </w:tc>
      </w:tr>
      <w:tr w:rsidR="00244B7A" w:rsidRPr="00A10F13" w:rsidTr="009514FC">
        <w:trPr>
          <w:trHeight w:val="221"/>
        </w:trPr>
        <w:tc>
          <w:tcPr>
            <w:tcW w:w="1843" w:type="dxa"/>
            <w:tcBorders>
              <w:top w:val="nil"/>
              <w:left w:val="single" w:sz="4" w:space="0" w:color="auto"/>
              <w:bottom w:val="single" w:sz="4" w:space="0" w:color="auto"/>
              <w:right w:val="single" w:sz="4" w:space="0" w:color="auto"/>
            </w:tcBorders>
            <w:shd w:val="clear" w:color="auto" w:fill="auto"/>
            <w:hideMark/>
          </w:tcPr>
          <w:p w:rsidR="00244B7A" w:rsidRPr="00A10F13" w:rsidRDefault="00244B7A" w:rsidP="00A10F13">
            <w:pPr>
              <w:jc w:val="center"/>
              <w:rPr>
                <w:b/>
                <w:bCs/>
                <w:color w:val="000000" w:themeColor="text1"/>
                <w:sz w:val="20"/>
                <w:szCs w:val="20"/>
              </w:rPr>
            </w:pPr>
            <w:r w:rsidRPr="00A10F13">
              <w:rPr>
                <w:b/>
                <w:bCs/>
                <w:color w:val="000000" w:themeColor="text1"/>
                <w:sz w:val="20"/>
                <w:szCs w:val="20"/>
              </w:rPr>
              <w:t>А</w:t>
            </w:r>
          </w:p>
        </w:tc>
        <w:tc>
          <w:tcPr>
            <w:tcW w:w="1184" w:type="dxa"/>
            <w:tcBorders>
              <w:top w:val="nil"/>
              <w:left w:val="nil"/>
              <w:bottom w:val="single" w:sz="4" w:space="0" w:color="auto"/>
              <w:right w:val="single" w:sz="4" w:space="0" w:color="auto"/>
            </w:tcBorders>
            <w:shd w:val="clear" w:color="auto" w:fill="auto"/>
            <w:hideMark/>
          </w:tcPr>
          <w:p w:rsidR="00244B7A" w:rsidRPr="00A10F13" w:rsidRDefault="00F33E88" w:rsidP="00A10F13">
            <w:pPr>
              <w:jc w:val="center"/>
              <w:rPr>
                <w:b/>
                <w:bCs/>
                <w:color w:val="000000" w:themeColor="text1"/>
                <w:sz w:val="20"/>
                <w:szCs w:val="20"/>
              </w:rPr>
            </w:pPr>
            <w:r w:rsidRPr="00A10F13">
              <w:rPr>
                <w:b/>
                <w:bCs/>
                <w:color w:val="000000" w:themeColor="text1"/>
                <w:sz w:val="20"/>
                <w:szCs w:val="20"/>
              </w:rPr>
              <w:t>1</w:t>
            </w:r>
          </w:p>
        </w:tc>
        <w:tc>
          <w:tcPr>
            <w:tcW w:w="1226" w:type="dxa"/>
            <w:tcBorders>
              <w:top w:val="nil"/>
              <w:left w:val="nil"/>
              <w:bottom w:val="single" w:sz="4" w:space="0" w:color="auto"/>
              <w:right w:val="single" w:sz="4" w:space="0" w:color="auto"/>
            </w:tcBorders>
            <w:shd w:val="clear" w:color="auto" w:fill="auto"/>
            <w:hideMark/>
          </w:tcPr>
          <w:p w:rsidR="00244B7A" w:rsidRPr="00A10F13" w:rsidRDefault="00F33E88" w:rsidP="00A10F13">
            <w:pPr>
              <w:jc w:val="center"/>
              <w:rPr>
                <w:b/>
                <w:bCs/>
                <w:color w:val="000000" w:themeColor="text1"/>
                <w:sz w:val="20"/>
                <w:szCs w:val="20"/>
              </w:rPr>
            </w:pPr>
            <w:r w:rsidRPr="00A10F13">
              <w:rPr>
                <w:b/>
                <w:bCs/>
                <w:color w:val="000000" w:themeColor="text1"/>
                <w:sz w:val="20"/>
                <w:szCs w:val="20"/>
              </w:rPr>
              <w:t>2</w:t>
            </w:r>
          </w:p>
        </w:tc>
        <w:tc>
          <w:tcPr>
            <w:tcW w:w="1275" w:type="dxa"/>
            <w:tcBorders>
              <w:top w:val="nil"/>
              <w:left w:val="nil"/>
              <w:bottom w:val="single" w:sz="4" w:space="0" w:color="auto"/>
              <w:right w:val="single" w:sz="4" w:space="0" w:color="auto"/>
            </w:tcBorders>
            <w:shd w:val="clear" w:color="auto" w:fill="auto"/>
            <w:hideMark/>
          </w:tcPr>
          <w:p w:rsidR="00244B7A" w:rsidRPr="00A10F13" w:rsidRDefault="00244B7A" w:rsidP="00A10F13">
            <w:pPr>
              <w:jc w:val="center"/>
              <w:rPr>
                <w:b/>
                <w:bCs/>
                <w:color w:val="000000" w:themeColor="text1"/>
                <w:sz w:val="20"/>
                <w:szCs w:val="20"/>
              </w:rPr>
            </w:pPr>
            <w:r w:rsidRPr="00A10F13">
              <w:rPr>
                <w:b/>
                <w:bCs/>
                <w:color w:val="000000" w:themeColor="text1"/>
                <w:sz w:val="20"/>
                <w:szCs w:val="20"/>
              </w:rPr>
              <w:t>3</w:t>
            </w:r>
          </w:p>
        </w:tc>
        <w:tc>
          <w:tcPr>
            <w:tcW w:w="850" w:type="dxa"/>
            <w:tcBorders>
              <w:top w:val="nil"/>
              <w:left w:val="nil"/>
              <w:bottom w:val="single" w:sz="4" w:space="0" w:color="auto"/>
              <w:right w:val="single" w:sz="4" w:space="0" w:color="auto"/>
            </w:tcBorders>
            <w:shd w:val="clear" w:color="auto" w:fill="auto"/>
            <w:hideMark/>
          </w:tcPr>
          <w:p w:rsidR="00244B7A" w:rsidRPr="00A10F13" w:rsidRDefault="00F33E88" w:rsidP="00A10F13">
            <w:pPr>
              <w:jc w:val="center"/>
              <w:rPr>
                <w:b/>
                <w:bCs/>
                <w:color w:val="000000" w:themeColor="text1"/>
                <w:sz w:val="20"/>
                <w:szCs w:val="20"/>
              </w:rPr>
            </w:pPr>
            <w:r w:rsidRPr="00A10F13">
              <w:rPr>
                <w:b/>
                <w:bCs/>
                <w:color w:val="000000" w:themeColor="text1"/>
                <w:sz w:val="20"/>
                <w:szCs w:val="20"/>
              </w:rPr>
              <w:t>4</w:t>
            </w:r>
          </w:p>
        </w:tc>
        <w:tc>
          <w:tcPr>
            <w:tcW w:w="852" w:type="dxa"/>
            <w:tcBorders>
              <w:top w:val="nil"/>
              <w:left w:val="nil"/>
              <w:bottom w:val="single" w:sz="4" w:space="0" w:color="auto"/>
              <w:right w:val="single" w:sz="4" w:space="0" w:color="auto"/>
            </w:tcBorders>
            <w:shd w:val="clear" w:color="auto" w:fill="auto"/>
            <w:hideMark/>
          </w:tcPr>
          <w:p w:rsidR="00244B7A" w:rsidRPr="00A10F13" w:rsidRDefault="00F33E88" w:rsidP="00A10F13">
            <w:pPr>
              <w:jc w:val="center"/>
              <w:rPr>
                <w:b/>
                <w:bCs/>
                <w:color w:val="000000" w:themeColor="text1"/>
                <w:sz w:val="20"/>
                <w:szCs w:val="20"/>
              </w:rPr>
            </w:pPr>
            <w:r w:rsidRPr="00A10F13">
              <w:rPr>
                <w:b/>
                <w:bCs/>
                <w:color w:val="000000" w:themeColor="text1"/>
                <w:sz w:val="20"/>
                <w:szCs w:val="20"/>
              </w:rPr>
              <w:t>5</w:t>
            </w:r>
          </w:p>
        </w:tc>
        <w:tc>
          <w:tcPr>
            <w:tcW w:w="741" w:type="dxa"/>
            <w:tcBorders>
              <w:top w:val="nil"/>
              <w:left w:val="nil"/>
              <w:bottom w:val="single" w:sz="4" w:space="0" w:color="auto"/>
              <w:right w:val="single" w:sz="4" w:space="0" w:color="auto"/>
            </w:tcBorders>
            <w:shd w:val="clear" w:color="auto" w:fill="auto"/>
            <w:hideMark/>
          </w:tcPr>
          <w:p w:rsidR="00244B7A" w:rsidRPr="00A10F13" w:rsidRDefault="00244B7A" w:rsidP="00A10F13">
            <w:pPr>
              <w:jc w:val="center"/>
              <w:rPr>
                <w:b/>
                <w:bCs/>
                <w:color w:val="000000" w:themeColor="text1"/>
                <w:sz w:val="20"/>
                <w:szCs w:val="20"/>
              </w:rPr>
            </w:pPr>
            <w:r w:rsidRPr="00A10F13">
              <w:rPr>
                <w:b/>
                <w:bCs/>
                <w:color w:val="000000" w:themeColor="text1"/>
                <w:sz w:val="20"/>
                <w:szCs w:val="20"/>
              </w:rPr>
              <w:t>6</w:t>
            </w:r>
          </w:p>
        </w:tc>
        <w:tc>
          <w:tcPr>
            <w:tcW w:w="818" w:type="dxa"/>
            <w:tcBorders>
              <w:top w:val="nil"/>
              <w:left w:val="nil"/>
              <w:bottom w:val="single" w:sz="4" w:space="0" w:color="auto"/>
              <w:right w:val="single" w:sz="4" w:space="0" w:color="auto"/>
            </w:tcBorders>
            <w:shd w:val="clear" w:color="auto" w:fill="auto"/>
            <w:hideMark/>
          </w:tcPr>
          <w:p w:rsidR="00244B7A" w:rsidRPr="00A10F13" w:rsidRDefault="00F33E88" w:rsidP="00A10F13">
            <w:pPr>
              <w:jc w:val="center"/>
              <w:rPr>
                <w:b/>
                <w:bCs/>
                <w:color w:val="000000" w:themeColor="text1"/>
                <w:sz w:val="20"/>
                <w:szCs w:val="20"/>
              </w:rPr>
            </w:pPr>
            <w:r w:rsidRPr="00A10F13">
              <w:rPr>
                <w:b/>
                <w:bCs/>
                <w:color w:val="000000" w:themeColor="text1"/>
                <w:sz w:val="20"/>
                <w:szCs w:val="20"/>
              </w:rPr>
              <w:t>7</w:t>
            </w:r>
          </w:p>
        </w:tc>
        <w:tc>
          <w:tcPr>
            <w:tcW w:w="851" w:type="dxa"/>
            <w:tcBorders>
              <w:top w:val="nil"/>
              <w:left w:val="nil"/>
              <w:bottom w:val="single" w:sz="4" w:space="0" w:color="auto"/>
              <w:right w:val="single" w:sz="4" w:space="0" w:color="auto"/>
            </w:tcBorders>
            <w:shd w:val="clear" w:color="auto" w:fill="auto"/>
            <w:hideMark/>
          </w:tcPr>
          <w:p w:rsidR="00244B7A" w:rsidRPr="00A10F13" w:rsidRDefault="00F33E88" w:rsidP="00A10F13">
            <w:pPr>
              <w:jc w:val="center"/>
              <w:rPr>
                <w:b/>
                <w:bCs/>
                <w:color w:val="000000" w:themeColor="text1"/>
                <w:sz w:val="20"/>
                <w:szCs w:val="20"/>
              </w:rPr>
            </w:pPr>
            <w:r w:rsidRPr="00A10F13">
              <w:rPr>
                <w:b/>
                <w:bCs/>
                <w:color w:val="000000" w:themeColor="text1"/>
                <w:sz w:val="20"/>
                <w:szCs w:val="20"/>
              </w:rPr>
              <w:t>8</w:t>
            </w:r>
          </w:p>
        </w:tc>
        <w:tc>
          <w:tcPr>
            <w:tcW w:w="758" w:type="dxa"/>
            <w:tcBorders>
              <w:top w:val="nil"/>
              <w:left w:val="nil"/>
              <w:bottom w:val="single" w:sz="4" w:space="0" w:color="auto"/>
              <w:right w:val="single" w:sz="4" w:space="0" w:color="auto"/>
            </w:tcBorders>
            <w:shd w:val="clear" w:color="auto" w:fill="auto"/>
            <w:hideMark/>
          </w:tcPr>
          <w:p w:rsidR="00244B7A" w:rsidRPr="00A10F13" w:rsidRDefault="00244B7A" w:rsidP="00A10F13">
            <w:pPr>
              <w:jc w:val="center"/>
              <w:rPr>
                <w:b/>
                <w:bCs/>
                <w:color w:val="000000" w:themeColor="text1"/>
                <w:sz w:val="20"/>
                <w:szCs w:val="20"/>
              </w:rPr>
            </w:pPr>
            <w:r w:rsidRPr="00A10F13">
              <w:rPr>
                <w:b/>
                <w:bCs/>
                <w:color w:val="000000" w:themeColor="text1"/>
                <w:sz w:val="20"/>
                <w:szCs w:val="20"/>
              </w:rPr>
              <w:t>9</w:t>
            </w:r>
          </w:p>
        </w:tc>
      </w:tr>
      <w:tr w:rsidR="00BD41D7" w:rsidRPr="00A10F13" w:rsidTr="009514FC">
        <w:trPr>
          <w:trHeight w:val="409"/>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41D7" w:rsidRPr="00A10F13" w:rsidRDefault="00BD41D7" w:rsidP="00A10F13">
            <w:pPr>
              <w:rPr>
                <w:color w:val="000000" w:themeColor="text1"/>
                <w:sz w:val="20"/>
                <w:szCs w:val="20"/>
              </w:rPr>
            </w:pPr>
            <w:r w:rsidRPr="00A10F13">
              <w:rPr>
                <w:color w:val="000000" w:themeColor="text1"/>
                <w:sz w:val="20"/>
                <w:szCs w:val="20"/>
              </w:rPr>
              <w:t>Налоговые доходы</w:t>
            </w:r>
          </w:p>
        </w:tc>
        <w:tc>
          <w:tcPr>
            <w:tcW w:w="118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D41D7" w:rsidRPr="00A10F13" w:rsidRDefault="00BD41D7" w:rsidP="00A10F13">
            <w:pPr>
              <w:jc w:val="right"/>
              <w:rPr>
                <w:color w:val="000000" w:themeColor="text1"/>
                <w:sz w:val="18"/>
                <w:szCs w:val="18"/>
              </w:rPr>
            </w:pPr>
            <w:r w:rsidRPr="00A10F13">
              <w:rPr>
                <w:color w:val="000000" w:themeColor="text1"/>
                <w:sz w:val="18"/>
                <w:szCs w:val="18"/>
              </w:rPr>
              <w:t>1 281 545,38</w:t>
            </w:r>
          </w:p>
        </w:tc>
        <w:tc>
          <w:tcPr>
            <w:tcW w:w="122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D41D7" w:rsidRPr="00A10F13" w:rsidRDefault="00BD41D7" w:rsidP="00A10F13">
            <w:pPr>
              <w:jc w:val="right"/>
              <w:rPr>
                <w:color w:val="000000" w:themeColor="text1"/>
                <w:sz w:val="18"/>
                <w:szCs w:val="18"/>
              </w:rPr>
            </w:pPr>
            <w:r w:rsidRPr="00A10F13">
              <w:rPr>
                <w:color w:val="000000" w:themeColor="text1"/>
                <w:sz w:val="18"/>
                <w:szCs w:val="18"/>
              </w:rPr>
              <w:t>1 599 411,12</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D41D7" w:rsidRPr="00A10F13" w:rsidRDefault="00BD41D7" w:rsidP="00A10F13">
            <w:pPr>
              <w:jc w:val="right"/>
              <w:rPr>
                <w:color w:val="000000" w:themeColor="text1"/>
                <w:sz w:val="18"/>
                <w:szCs w:val="18"/>
              </w:rPr>
            </w:pPr>
            <w:r w:rsidRPr="00A10F13">
              <w:rPr>
                <w:color w:val="000000" w:themeColor="text1"/>
                <w:sz w:val="18"/>
                <w:szCs w:val="18"/>
              </w:rPr>
              <w:t>1 820 390,79</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D41D7" w:rsidRPr="00A10F13" w:rsidRDefault="00BD41D7" w:rsidP="00A10F13">
            <w:pPr>
              <w:jc w:val="right"/>
              <w:rPr>
                <w:color w:val="000000" w:themeColor="text1"/>
                <w:sz w:val="18"/>
                <w:szCs w:val="18"/>
              </w:rPr>
            </w:pPr>
            <w:r w:rsidRPr="00A10F13">
              <w:rPr>
                <w:color w:val="000000" w:themeColor="text1"/>
                <w:sz w:val="18"/>
                <w:szCs w:val="18"/>
              </w:rPr>
              <w:t>100,31</w:t>
            </w:r>
          </w:p>
        </w:tc>
        <w:tc>
          <w:tcPr>
            <w:tcW w:w="85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D41D7" w:rsidRPr="00A10F13" w:rsidRDefault="00BD41D7" w:rsidP="00A10F13">
            <w:pPr>
              <w:jc w:val="right"/>
              <w:rPr>
                <w:color w:val="000000" w:themeColor="text1"/>
                <w:sz w:val="18"/>
                <w:szCs w:val="18"/>
              </w:rPr>
            </w:pPr>
            <w:r w:rsidRPr="00A10F13">
              <w:rPr>
                <w:color w:val="000000" w:themeColor="text1"/>
                <w:sz w:val="18"/>
                <w:szCs w:val="18"/>
              </w:rPr>
              <w:t>112,20</w:t>
            </w:r>
          </w:p>
        </w:tc>
        <w:tc>
          <w:tcPr>
            <w:tcW w:w="74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D41D7" w:rsidRPr="00A10F13" w:rsidRDefault="00BD41D7" w:rsidP="00A10F13">
            <w:pPr>
              <w:jc w:val="right"/>
              <w:rPr>
                <w:color w:val="000000" w:themeColor="text1"/>
                <w:sz w:val="18"/>
                <w:szCs w:val="18"/>
              </w:rPr>
            </w:pPr>
            <w:r w:rsidRPr="00A10F13">
              <w:rPr>
                <w:color w:val="000000" w:themeColor="text1"/>
                <w:sz w:val="18"/>
                <w:szCs w:val="18"/>
              </w:rPr>
              <w:t>133,80</w:t>
            </w:r>
          </w:p>
        </w:tc>
        <w:tc>
          <w:tcPr>
            <w:tcW w:w="81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D41D7" w:rsidRPr="00A10F13" w:rsidRDefault="00BD41D7" w:rsidP="00A10F13">
            <w:pPr>
              <w:jc w:val="right"/>
              <w:rPr>
                <w:color w:val="000000" w:themeColor="text1"/>
                <w:sz w:val="18"/>
                <w:szCs w:val="18"/>
              </w:rPr>
            </w:pPr>
            <w:r w:rsidRPr="00A10F13">
              <w:rPr>
                <w:color w:val="000000" w:themeColor="text1"/>
                <w:sz w:val="18"/>
                <w:szCs w:val="18"/>
              </w:rPr>
              <w:t>19,33</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D41D7" w:rsidRPr="00A10F13" w:rsidRDefault="00BD41D7" w:rsidP="00A10F13">
            <w:pPr>
              <w:jc w:val="right"/>
              <w:rPr>
                <w:color w:val="000000" w:themeColor="text1"/>
                <w:sz w:val="18"/>
                <w:szCs w:val="18"/>
              </w:rPr>
            </w:pPr>
            <w:r w:rsidRPr="00A10F13">
              <w:rPr>
                <w:color w:val="000000" w:themeColor="text1"/>
                <w:sz w:val="18"/>
                <w:szCs w:val="18"/>
              </w:rPr>
              <w:t>22,75</w:t>
            </w:r>
          </w:p>
        </w:tc>
        <w:tc>
          <w:tcPr>
            <w:tcW w:w="75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D41D7" w:rsidRPr="00A10F13" w:rsidRDefault="00BD41D7" w:rsidP="00A10F13">
            <w:pPr>
              <w:jc w:val="right"/>
              <w:rPr>
                <w:color w:val="000000" w:themeColor="text1"/>
                <w:sz w:val="18"/>
                <w:szCs w:val="18"/>
              </w:rPr>
            </w:pPr>
            <w:r w:rsidRPr="00A10F13">
              <w:rPr>
                <w:color w:val="000000" w:themeColor="text1"/>
                <w:sz w:val="18"/>
                <w:szCs w:val="18"/>
              </w:rPr>
              <w:t>25,37</w:t>
            </w:r>
          </w:p>
        </w:tc>
      </w:tr>
      <w:tr w:rsidR="00BD41D7" w:rsidRPr="00A10F13" w:rsidTr="00582A8B">
        <w:trPr>
          <w:trHeight w:val="637"/>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41D7" w:rsidRPr="00A10F13" w:rsidRDefault="00BD41D7" w:rsidP="00A10F13">
            <w:pPr>
              <w:rPr>
                <w:color w:val="000000" w:themeColor="text1"/>
                <w:sz w:val="20"/>
                <w:szCs w:val="20"/>
              </w:rPr>
            </w:pPr>
            <w:r w:rsidRPr="00A10F13">
              <w:rPr>
                <w:color w:val="000000" w:themeColor="text1"/>
                <w:sz w:val="20"/>
                <w:szCs w:val="20"/>
              </w:rPr>
              <w:t>Неналоговые доходы</w:t>
            </w:r>
          </w:p>
        </w:tc>
        <w:tc>
          <w:tcPr>
            <w:tcW w:w="118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D41D7" w:rsidRPr="00A10F13" w:rsidRDefault="00BD41D7" w:rsidP="00A10F13">
            <w:pPr>
              <w:jc w:val="right"/>
              <w:rPr>
                <w:color w:val="000000" w:themeColor="text1"/>
                <w:sz w:val="18"/>
                <w:szCs w:val="18"/>
              </w:rPr>
            </w:pPr>
            <w:r w:rsidRPr="00A10F13">
              <w:rPr>
                <w:color w:val="000000" w:themeColor="text1"/>
                <w:sz w:val="18"/>
                <w:szCs w:val="18"/>
              </w:rPr>
              <w:t>132 859,99</w:t>
            </w:r>
          </w:p>
        </w:tc>
        <w:tc>
          <w:tcPr>
            <w:tcW w:w="122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D41D7" w:rsidRPr="00A10F13" w:rsidRDefault="00BD41D7" w:rsidP="00A10F13">
            <w:pPr>
              <w:jc w:val="right"/>
              <w:rPr>
                <w:color w:val="000000" w:themeColor="text1"/>
                <w:sz w:val="18"/>
                <w:szCs w:val="18"/>
              </w:rPr>
            </w:pPr>
            <w:r w:rsidRPr="00A10F13">
              <w:rPr>
                <w:color w:val="000000" w:themeColor="text1"/>
                <w:sz w:val="18"/>
                <w:szCs w:val="18"/>
              </w:rPr>
              <w:t>172 818,47</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D41D7" w:rsidRPr="00A10F13" w:rsidRDefault="00BD41D7" w:rsidP="00A10F13">
            <w:pPr>
              <w:jc w:val="right"/>
              <w:rPr>
                <w:color w:val="000000" w:themeColor="text1"/>
                <w:sz w:val="18"/>
                <w:szCs w:val="18"/>
              </w:rPr>
            </w:pPr>
            <w:r w:rsidRPr="00A10F13">
              <w:rPr>
                <w:color w:val="000000" w:themeColor="text1"/>
                <w:sz w:val="18"/>
                <w:szCs w:val="18"/>
              </w:rPr>
              <w:t>145 782,67</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D41D7" w:rsidRPr="00A10F13" w:rsidRDefault="00BD41D7" w:rsidP="00A10F13">
            <w:pPr>
              <w:jc w:val="right"/>
              <w:rPr>
                <w:color w:val="000000" w:themeColor="text1"/>
                <w:sz w:val="18"/>
                <w:szCs w:val="18"/>
              </w:rPr>
            </w:pPr>
            <w:r w:rsidRPr="00A10F13">
              <w:rPr>
                <w:color w:val="000000" w:themeColor="text1"/>
                <w:sz w:val="18"/>
                <w:szCs w:val="18"/>
              </w:rPr>
              <w:t>102,08</w:t>
            </w:r>
          </w:p>
        </w:tc>
        <w:tc>
          <w:tcPr>
            <w:tcW w:w="85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D41D7" w:rsidRPr="00A10F13" w:rsidRDefault="00BD41D7" w:rsidP="00A10F13">
            <w:pPr>
              <w:jc w:val="right"/>
              <w:rPr>
                <w:color w:val="000000" w:themeColor="text1"/>
                <w:sz w:val="18"/>
                <w:szCs w:val="18"/>
              </w:rPr>
            </w:pPr>
            <w:r w:rsidRPr="00A10F13">
              <w:rPr>
                <w:color w:val="000000" w:themeColor="text1"/>
                <w:sz w:val="18"/>
                <w:szCs w:val="18"/>
              </w:rPr>
              <w:t>102,84</w:t>
            </w:r>
          </w:p>
        </w:tc>
        <w:tc>
          <w:tcPr>
            <w:tcW w:w="74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D41D7" w:rsidRPr="00A10F13" w:rsidRDefault="00BD41D7" w:rsidP="00A10F13">
            <w:pPr>
              <w:jc w:val="right"/>
              <w:rPr>
                <w:color w:val="000000" w:themeColor="text1"/>
                <w:sz w:val="18"/>
                <w:szCs w:val="18"/>
              </w:rPr>
            </w:pPr>
            <w:r w:rsidRPr="00A10F13">
              <w:rPr>
                <w:color w:val="000000" w:themeColor="text1"/>
                <w:sz w:val="18"/>
                <w:szCs w:val="18"/>
              </w:rPr>
              <w:t>98,43</w:t>
            </w:r>
          </w:p>
        </w:tc>
        <w:tc>
          <w:tcPr>
            <w:tcW w:w="81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D41D7" w:rsidRPr="00A10F13" w:rsidRDefault="00BD41D7" w:rsidP="00A10F13">
            <w:pPr>
              <w:jc w:val="right"/>
              <w:rPr>
                <w:color w:val="000000" w:themeColor="text1"/>
                <w:sz w:val="18"/>
                <w:szCs w:val="18"/>
              </w:rPr>
            </w:pPr>
            <w:r w:rsidRPr="00A10F13">
              <w:rPr>
                <w:color w:val="000000" w:themeColor="text1"/>
                <w:sz w:val="18"/>
                <w:szCs w:val="18"/>
              </w:rPr>
              <w:t>2,00</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D41D7" w:rsidRPr="00A10F13" w:rsidRDefault="00BD41D7" w:rsidP="00A10F13">
            <w:pPr>
              <w:jc w:val="right"/>
              <w:rPr>
                <w:color w:val="000000" w:themeColor="text1"/>
                <w:sz w:val="18"/>
                <w:szCs w:val="18"/>
              </w:rPr>
            </w:pPr>
            <w:r w:rsidRPr="00A10F13">
              <w:rPr>
                <w:color w:val="000000" w:themeColor="text1"/>
                <w:sz w:val="18"/>
                <w:szCs w:val="18"/>
              </w:rPr>
              <w:t>2,46</w:t>
            </w:r>
          </w:p>
        </w:tc>
        <w:tc>
          <w:tcPr>
            <w:tcW w:w="75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D41D7" w:rsidRPr="00A10F13" w:rsidRDefault="00BD41D7" w:rsidP="00A10F13">
            <w:pPr>
              <w:jc w:val="right"/>
              <w:rPr>
                <w:color w:val="000000" w:themeColor="text1"/>
                <w:sz w:val="18"/>
                <w:szCs w:val="18"/>
              </w:rPr>
            </w:pPr>
            <w:r w:rsidRPr="00A10F13">
              <w:rPr>
                <w:color w:val="000000" w:themeColor="text1"/>
                <w:sz w:val="18"/>
                <w:szCs w:val="18"/>
              </w:rPr>
              <w:t>2,03</w:t>
            </w:r>
          </w:p>
        </w:tc>
      </w:tr>
      <w:tr w:rsidR="00BD41D7" w:rsidRPr="00A10F13" w:rsidTr="00582A8B">
        <w:trPr>
          <w:trHeight w:val="689"/>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41D7" w:rsidRPr="00A10F13" w:rsidRDefault="00BD41D7" w:rsidP="00A10F13">
            <w:pPr>
              <w:rPr>
                <w:color w:val="000000" w:themeColor="text1"/>
                <w:sz w:val="20"/>
                <w:szCs w:val="20"/>
              </w:rPr>
            </w:pPr>
            <w:r w:rsidRPr="00A10F13">
              <w:rPr>
                <w:color w:val="000000" w:themeColor="text1"/>
                <w:sz w:val="20"/>
                <w:szCs w:val="20"/>
              </w:rPr>
              <w:t xml:space="preserve">Безвозмездные поступления </w:t>
            </w:r>
          </w:p>
        </w:tc>
        <w:tc>
          <w:tcPr>
            <w:tcW w:w="118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D41D7" w:rsidRPr="00A10F13" w:rsidRDefault="00BD41D7" w:rsidP="00A10F13">
            <w:pPr>
              <w:jc w:val="right"/>
              <w:rPr>
                <w:color w:val="000000" w:themeColor="text1"/>
                <w:sz w:val="18"/>
                <w:szCs w:val="18"/>
              </w:rPr>
            </w:pPr>
            <w:r w:rsidRPr="00A10F13">
              <w:rPr>
                <w:color w:val="000000" w:themeColor="text1"/>
                <w:sz w:val="18"/>
                <w:szCs w:val="18"/>
              </w:rPr>
              <w:t>5 216 882,33</w:t>
            </w:r>
          </w:p>
        </w:tc>
        <w:tc>
          <w:tcPr>
            <w:tcW w:w="122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D41D7" w:rsidRPr="00A10F13" w:rsidRDefault="00BD41D7" w:rsidP="00A10F13">
            <w:pPr>
              <w:jc w:val="right"/>
              <w:rPr>
                <w:color w:val="000000" w:themeColor="text1"/>
                <w:sz w:val="18"/>
                <w:szCs w:val="18"/>
              </w:rPr>
            </w:pPr>
            <w:r w:rsidRPr="00A10F13">
              <w:rPr>
                <w:color w:val="000000" w:themeColor="text1"/>
                <w:sz w:val="18"/>
                <w:szCs w:val="18"/>
              </w:rPr>
              <w:t>5 257 466,91</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D41D7" w:rsidRPr="00A10F13" w:rsidRDefault="00BD41D7" w:rsidP="00A10F13">
            <w:pPr>
              <w:jc w:val="right"/>
              <w:rPr>
                <w:color w:val="000000" w:themeColor="text1"/>
                <w:sz w:val="18"/>
                <w:szCs w:val="18"/>
              </w:rPr>
            </w:pPr>
            <w:r w:rsidRPr="00A10F13">
              <w:rPr>
                <w:color w:val="000000" w:themeColor="text1"/>
                <w:sz w:val="18"/>
                <w:szCs w:val="18"/>
              </w:rPr>
              <w:t>5 208 598,70</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D41D7" w:rsidRPr="00A10F13" w:rsidRDefault="00BD41D7" w:rsidP="00A10F13">
            <w:pPr>
              <w:jc w:val="right"/>
              <w:rPr>
                <w:color w:val="000000" w:themeColor="text1"/>
                <w:sz w:val="18"/>
                <w:szCs w:val="18"/>
              </w:rPr>
            </w:pPr>
            <w:r w:rsidRPr="00A10F13">
              <w:rPr>
                <w:color w:val="000000" w:themeColor="text1"/>
                <w:sz w:val="18"/>
                <w:szCs w:val="18"/>
              </w:rPr>
              <w:t>96,95</w:t>
            </w:r>
          </w:p>
        </w:tc>
        <w:tc>
          <w:tcPr>
            <w:tcW w:w="85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D41D7" w:rsidRPr="00A10F13" w:rsidRDefault="00BD41D7" w:rsidP="00A10F13">
            <w:pPr>
              <w:jc w:val="right"/>
              <w:rPr>
                <w:color w:val="000000" w:themeColor="text1"/>
                <w:sz w:val="18"/>
                <w:szCs w:val="18"/>
              </w:rPr>
            </w:pPr>
            <w:r w:rsidRPr="00A10F13">
              <w:rPr>
                <w:color w:val="000000" w:themeColor="text1"/>
                <w:sz w:val="18"/>
                <w:szCs w:val="18"/>
              </w:rPr>
              <w:t>97,73</w:t>
            </w:r>
          </w:p>
        </w:tc>
        <w:tc>
          <w:tcPr>
            <w:tcW w:w="74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D41D7" w:rsidRPr="00A10F13" w:rsidRDefault="00BD41D7" w:rsidP="00A10F13">
            <w:pPr>
              <w:jc w:val="right"/>
              <w:rPr>
                <w:color w:val="000000" w:themeColor="text1"/>
                <w:sz w:val="18"/>
                <w:szCs w:val="18"/>
              </w:rPr>
            </w:pPr>
            <w:r w:rsidRPr="00A10F13">
              <w:rPr>
                <w:color w:val="000000" w:themeColor="text1"/>
                <w:sz w:val="18"/>
                <w:szCs w:val="18"/>
              </w:rPr>
              <w:t>98,09</w:t>
            </w:r>
          </w:p>
        </w:tc>
        <w:tc>
          <w:tcPr>
            <w:tcW w:w="81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D41D7" w:rsidRPr="00A10F13" w:rsidRDefault="00BD41D7" w:rsidP="00A10F13">
            <w:pPr>
              <w:jc w:val="right"/>
              <w:rPr>
                <w:color w:val="000000" w:themeColor="text1"/>
                <w:sz w:val="18"/>
                <w:szCs w:val="18"/>
              </w:rPr>
            </w:pPr>
            <w:r w:rsidRPr="00A10F13">
              <w:rPr>
                <w:color w:val="000000" w:themeColor="text1"/>
                <w:sz w:val="18"/>
                <w:szCs w:val="18"/>
              </w:rPr>
              <w:t>78,67</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D41D7" w:rsidRPr="00A10F13" w:rsidRDefault="00BD41D7" w:rsidP="00A10F13">
            <w:pPr>
              <w:jc w:val="right"/>
              <w:rPr>
                <w:color w:val="000000" w:themeColor="text1"/>
                <w:sz w:val="18"/>
                <w:szCs w:val="18"/>
              </w:rPr>
            </w:pPr>
            <w:r w:rsidRPr="00A10F13">
              <w:rPr>
                <w:color w:val="000000" w:themeColor="text1"/>
                <w:sz w:val="18"/>
                <w:szCs w:val="18"/>
              </w:rPr>
              <w:t>74,79</w:t>
            </w:r>
          </w:p>
        </w:tc>
        <w:tc>
          <w:tcPr>
            <w:tcW w:w="75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D41D7" w:rsidRPr="00A10F13" w:rsidRDefault="00BD41D7" w:rsidP="00A10F13">
            <w:pPr>
              <w:jc w:val="right"/>
              <w:rPr>
                <w:color w:val="000000" w:themeColor="text1"/>
                <w:sz w:val="18"/>
                <w:szCs w:val="18"/>
              </w:rPr>
            </w:pPr>
            <w:r w:rsidRPr="00A10F13">
              <w:rPr>
                <w:color w:val="000000" w:themeColor="text1"/>
                <w:sz w:val="18"/>
                <w:szCs w:val="18"/>
              </w:rPr>
              <w:t>72,60</w:t>
            </w:r>
          </w:p>
        </w:tc>
      </w:tr>
      <w:tr w:rsidR="00BD41D7" w:rsidRPr="00A10F13" w:rsidTr="00BB27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D41D7" w:rsidRPr="00A10F13" w:rsidRDefault="00BD41D7" w:rsidP="00A10F13">
            <w:pPr>
              <w:ind w:right="-108"/>
              <w:rPr>
                <w:color w:val="000000" w:themeColor="text1"/>
                <w:sz w:val="20"/>
                <w:szCs w:val="20"/>
              </w:rPr>
            </w:pPr>
            <w:r w:rsidRPr="00A10F13">
              <w:rPr>
                <w:color w:val="000000" w:themeColor="text1"/>
                <w:sz w:val="20"/>
                <w:szCs w:val="20"/>
              </w:rPr>
              <w:t>Безвозмездные поступления от др. бюджетов бюджет</w:t>
            </w:r>
            <w:proofErr w:type="gramStart"/>
            <w:r w:rsidRPr="00A10F13">
              <w:rPr>
                <w:color w:val="000000" w:themeColor="text1"/>
                <w:sz w:val="20"/>
                <w:szCs w:val="20"/>
              </w:rPr>
              <w:t>.</w:t>
            </w:r>
            <w:proofErr w:type="gramEnd"/>
            <w:r w:rsidRPr="00A10F13">
              <w:rPr>
                <w:color w:val="000000" w:themeColor="text1"/>
                <w:sz w:val="20"/>
                <w:szCs w:val="20"/>
              </w:rPr>
              <w:t xml:space="preserve"> </w:t>
            </w:r>
            <w:proofErr w:type="gramStart"/>
            <w:r w:rsidRPr="00A10F13">
              <w:rPr>
                <w:color w:val="000000" w:themeColor="text1"/>
                <w:sz w:val="20"/>
                <w:szCs w:val="20"/>
              </w:rPr>
              <w:t>с</w:t>
            </w:r>
            <w:proofErr w:type="gramEnd"/>
            <w:r w:rsidRPr="00A10F13">
              <w:rPr>
                <w:color w:val="000000" w:themeColor="text1"/>
                <w:sz w:val="20"/>
                <w:szCs w:val="20"/>
              </w:rPr>
              <w:t>истемы РФ</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BD41D7" w:rsidRPr="00A10F13" w:rsidRDefault="00BD41D7" w:rsidP="00A10F13">
            <w:pPr>
              <w:jc w:val="right"/>
              <w:rPr>
                <w:color w:val="000000" w:themeColor="text1"/>
                <w:sz w:val="18"/>
                <w:szCs w:val="18"/>
              </w:rPr>
            </w:pPr>
            <w:r w:rsidRPr="00A10F13">
              <w:rPr>
                <w:color w:val="000000" w:themeColor="text1"/>
                <w:sz w:val="18"/>
                <w:szCs w:val="18"/>
              </w:rPr>
              <w:t>5 226 857,64</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BD41D7" w:rsidRPr="00A10F13" w:rsidRDefault="00BD41D7" w:rsidP="00A10F13">
            <w:pPr>
              <w:jc w:val="right"/>
              <w:rPr>
                <w:color w:val="000000" w:themeColor="text1"/>
                <w:sz w:val="18"/>
                <w:szCs w:val="18"/>
              </w:rPr>
            </w:pPr>
            <w:r w:rsidRPr="00A10F13">
              <w:rPr>
                <w:color w:val="000000" w:themeColor="text1"/>
                <w:sz w:val="18"/>
                <w:szCs w:val="18"/>
              </w:rPr>
              <w:t>5 266 482,43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D41D7" w:rsidRPr="00A10F13" w:rsidRDefault="00BD41D7" w:rsidP="00A10F13">
            <w:pPr>
              <w:jc w:val="right"/>
              <w:rPr>
                <w:color w:val="000000" w:themeColor="text1"/>
                <w:sz w:val="18"/>
                <w:szCs w:val="18"/>
              </w:rPr>
            </w:pPr>
            <w:r w:rsidRPr="00A10F13">
              <w:rPr>
                <w:color w:val="000000" w:themeColor="text1"/>
                <w:sz w:val="18"/>
                <w:szCs w:val="18"/>
              </w:rPr>
              <w:t>5 165 729,77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D41D7" w:rsidRPr="00A10F13" w:rsidRDefault="00BD41D7" w:rsidP="00A10F13">
            <w:pPr>
              <w:jc w:val="right"/>
              <w:rPr>
                <w:color w:val="000000" w:themeColor="text1"/>
                <w:sz w:val="18"/>
                <w:szCs w:val="18"/>
              </w:rPr>
            </w:pPr>
            <w:r w:rsidRPr="00A10F13">
              <w:rPr>
                <w:color w:val="000000" w:themeColor="text1"/>
                <w:sz w:val="18"/>
                <w:szCs w:val="18"/>
              </w:rPr>
              <w:t>97,02</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BD41D7" w:rsidRPr="00A10F13" w:rsidRDefault="00BD41D7" w:rsidP="00A10F13">
            <w:pPr>
              <w:jc w:val="right"/>
              <w:rPr>
                <w:color w:val="000000" w:themeColor="text1"/>
                <w:sz w:val="18"/>
                <w:szCs w:val="18"/>
              </w:rPr>
            </w:pPr>
            <w:r w:rsidRPr="00A10F13">
              <w:rPr>
                <w:color w:val="000000" w:themeColor="text1"/>
                <w:sz w:val="18"/>
                <w:szCs w:val="18"/>
              </w:rPr>
              <w:t>97,72</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BD41D7" w:rsidRPr="00A10F13" w:rsidRDefault="00BD41D7" w:rsidP="00A10F13">
            <w:pPr>
              <w:jc w:val="right"/>
              <w:rPr>
                <w:color w:val="000000" w:themeColor="text1"/>
                <w:sz w:val="18"/>
                <w:szCs w:val="18"/>
              </w:rPr>
            </w:pPr>
            <w:r w:rsidRPr="00A10F13">
              <w:rPr>
                <w:color w:val="000000" w:themeColor="text1"/>
                <w:sz w:val="18"/>
                <w:szCs w:val="18"/>
              </w:rPr>
              <w:t>97,98</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BD41D7" w:rsidRPr="00A10F13" w:rsidRDefault="00BD41D7" w:rsidP="00A10F13">
            <w:pPr>
              <w:jc w:val="right"/>
              <w:rPr>
                <w:color w:val="000000" w:themeColor="text1"/>
                <w:sz w:val="18"/>
                <w:szCs w:val="18"/>
              </w:rPr>
            </w:pPr>
            <w:r w:rsidRPr="00A10F13">
              <w:rPr>
                <w:color w:val="000000" w:themeColor="text1"/>
                <w:sz w:val="18"/>
                <w:szCs w:val="18"/>
              </w:rPr>
              <w:t>78,82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D41D7" w:rsidRPr="00A10F13" w:rsidRDefault="00BD41D7" w:rsidP="00A10F13">
            <w:pPr>
              <w:jc w:val="right"/>
              <w:rPr>
                <w:color w:val="000000" w:themeColor="text1"/>
                <w:sz w:val="18"/>
                <w:szCs w:val="18"/>
              </w:rPr>
            </w:pPr>
            <w:r w:rsidRPr="00A10F13">
              <w:rPr>
                <w:color w:val="000000" w:themeColor="text1"/>
                <w:sz w:val="18"/>
                <w:szCs w:val="18"/>
              </w:rPr>
              <w:t>74,92</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BD41D7" w:rsidRPr="00A10F13" w:rsidRDefault="002971D9" w:rsidP="00A10F13">
            <w:pPr>
              <w:jc w:val="right"/>
              <w:rPr>
                <w:color w:val="000000" w:themeColor="text1"/>
                <w:sz w:val="18"/>
                <w:szCs w:val="18"/>
              </w:rPr>
            </w:pPr>
            <w:r w:rsidRPr="00A10F13">
              <w:rPr>
                <w:color w:val="000000" w:themeColor="text1"/>
                <w:sz w:val="18"/>
                <w:szCs w:val="18"/>
              </w:rPr>
              <w:t>72,00</w:t>
            </w:r>
          </w:p>
        </w:tc>
      </w:tr>
      <w:tr w:rsidR="00BB27F5" w:rsidRPr="00A10F13" w:rsidTr="00F54B27">
        <w:trPr>
          <w:trHeight w:val="288"/>
        </w:trPr>
        <w:tc>
          <w:tcPr>
            <w:tcW w:w="1843" w:type="dxa"/>
            <w:tcBorders>
              <w:top w:val="single" w:sz="4" w:space="0" w:color="auto"/>
              <w:left w:val="single" w:sz="4" w:space="0" w:color="auto"/>
              <w:bottom w:val="single" w:sz="4" w:space="0" w:color="auto"/>
              <w:right w:val="single" w:sz="4" w:space="0" w:color="auto"/>
            </w:tcBorders>
            <w:shd w:val="clear" w:color="auto" w:fill="auto"/>
          </w:tcPr>
          <w:p w:rsidR="00BB27F5" w:rsidRPr="00A10F13" w:rsidRDefault="00BB27F5" w:rsidP="00F54B27">
            <w:pPr>
              <w:jc w:val="center"/>
              <w:rPr>
                <w:b/>
                <w:bCs/>
                <w:color w:val="000000" w:themeColor="text1"/>
                <w:sz w:val="20"/>
                <w:szCs w:val="20"/>
              </w:rPr>
            </w:pPr>
            <w:r w:rsidRPr="00A10F13">
              <w:rPr>
                <w:b/>
                <w:bCs/>
                <w:color w:val="000000" w:themeColor="text1"/>
                <w:sz w:val="20"/>
                <w:szCs w:val="20"/>
              </w:rPr>
              <w:lastRenderedPageBreak/>
              <w:t>А</w:t>
            </w:r>
          </w:p>
        </w:tc>
        <w:tc>
          <w:tcPr>
            <w:tcW w:w="1184" w:type="dxa"/>
            <w:tcBorders>
              <w:top w:val="single" w:sz="4" w:space="0" w:color="auto"/>
              <w:left w:val="single" w:sz="4" w:space="0" w:color="auto"/>
              <w:bottom w:val="single" w:sz="4" w:space="0" w:color="auto"/>
              <w:right w:val="single" w:sz="4" w:space="0" w:color="auto"/>
            </w:tcBorders>
            <w:shd w:val="clear" w:color="auto" w:fill="auto"/>
            <w:noWrap/>
          </w:tcPr>
          <w:p w:rsidR="00BB27F5" w:rsidRPr="00A10F13" w:rsidRDefault="00BB27F5" w:rsidP="00F54B27">
            <w:pPr>
              <w:jc w:val="center"/>
              <w:rPr>
                <w:b/>
                <w:bCs/>
                <w:color w:val="000000" w:themeColor="text1"/>
                <w:sz w:val="20"/>
                <w:szCs w:val="20"/>
              </w:rPr>
            </w:pPr>
            <w:r w:rsidRPr="00A10F13">
              <w:rPr>
                <w:b/>
                <w:bCs/>
                <w:color w:val="000000" w:themeColor="text1"/>
                <w:sz w:val="20"/>
                <w:szCs w:val="20"/>
              </w:rPr>
              <w:t>1</w:t>
            </w:r>
          </w:p>
        </w:tc>
        <w:tc>
          <w:tcPr>
            <w:tcW w:w="1226" w:type="dxa"/>
            <w:tcBorders>
              <w:top w:val="single" w:sz="4" w:space="0" w:color="auto"/>
              <w:left w:val="single" w:sz="4" w:space="0" w:color="auto"/>
              <w:bottom w:val="single" w:sz="4" w:space="0" w:color="auto"/>
              <w:right w:val="single" w:sz="4" w:space="0" w:color="auto"/>
            </w:tcBorders>
            <w:shd w:val="clear" w:color="auto" w:fill="auto"/>
            <w:noWrap/>
          </w:tcPr>
          <w:p w:rsidR="00BB27F5" w:rsidRPr="00A10F13" w:rsidRDefault="00BB27F5" w:rsidP="00F54B27">
            <w:pPr>
              <w:jc w:val="center"/>
              <w:rPr>
                <w:b/>
                <w:bCs/>
                <w:color w:val="000000" w:themeColor="text1"/>
                <w:sz w:val="20"/>
                <w:szCs w:val="20"/>
              </w:rPr>
            </w:pPr>
            <w:r w:rsidRPr="00A10F13">
              <w:rPr>
                <w:b/>
                <w:bCs/>
                <w:color w:val="000000" w:themeColor="text1"/>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B27F5" w:rsidRPr="00A10F13" w:rsidRDefault="00BB27F5" w:rsidP="00F54B27">
            <w:pPr>
              <w:jc w:val="center"/>
              <w:rPr>
                <w:b/>
                <w:bCs/>
                <w:color w:val="000000" w:themeColor="text1"/>
                <w:sz w:val="20"/>
                <w:szCs w:val="20"/>
              </w:rPr>
            </w:pPr>
            <w:r w:rsidRPr="00A10F13">
              <w:rPr>
                <w:b/>
                <w:bCs/>
                <w:color w:val="000000" w:themeColor="text1"/>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B27F5" w:rsidRPr="00A10F13" w:rsidRDefault="00BB27F5" w:rsidP="00F54B27">
            <w:pPr>
              <w:jc w:val="center"/>
              <w:rPr>
                <w:b/>
                <w:bCs/>
                <w:color w:val="000000" w:themeColor="text1"/>
                <w:sz w:val="20"/>
                <w:szCs w:val="20"/>
              </w:rPr>
            </w:pPr>
            <w:r w:rsidRPr="00A10F13">
              <w:rPr>
                <w:b/>
                <w:bCs/>
                <w:color w:val="000000" w:themeColor="text1"/>
                <w:sz w:val="20"/>
                <w:szCs w:val="20"/>
              </w:rPr>
              <w:t>4</w:t>
            </w: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BB27F5" w:rsidRPr="00A10F13" w:rsidRDefault="00BB27F5" w:rsidP="00F54B27">
            <w:pPr>
              <w:jc w:val="center"/>
              <w:rPr>
                <w:b/>
                <w:bCs/>
                <w:color w:val="000000" w:themeColor="text1"/>
                <w:sz w:val="20"/>
                <w:szCs w:val="20"/>
              </w:rPr>
            </w:pPr>
            <w:r w:rsidRPr="00A10F13">
              <w:rPr>
                <w:b/>
                <w:bCs/>
                <w:color w:val="000000" w:themeColor="text1"/>
                <w:sz w:val="20"/>
                <w:szCs w:val="20"/>
              </w:rPr>
              <w:t>5</w:t>
            </w:r>
          </w:p>
        </w:tc>
        <w:tc>
          <w:tcPr>
            <w:tcW w:w="741" w:type="dxa"/>
            <w:tcBorders>
              <w:top w:val="single" w:sz="4" w:space="0" w:color="auto"/>
              <w:left w:val="single" w:sz="4" w:space="0" w:color="auto"/>
              <w:bottom w:val="single" w:sz="4" w:space="0" w:color="auto"/>
              <w:right w:val="single" w:sz="4" w:space="0" w:color="auto"/>
            </w:tcBorders>
            <w:shd w:val="clear" w:color="auto" w:fill="auto"/>
            <w:noWrap/>
          </w:tcPr>
          <w:p w:rsidR="00BB27F5" w:rsidRPr="00A10F13" w:rsidRDefault="00BB27F5" w:rsidP="00F54B27">
            <w:pPr>
              <w:jc w:val="center"/>
              <w:rPr>
                <w:b/>
                <w:bCs/>
                <w:color w:val="000000" w:themeColor="text1"/>
                <w:sz w:val="20"/>
                <w:szCs w:val="20"/>
              </w:rPr>
            </w:pPr>
            <w:r w:rsidRPr="00A10F13">
              <w:rPr>
                <w:b/>
                <w:bCs/>
                <w:color w:val="000000" w:themeColor="text1"/>
                <w:sz w:val="20"/>
                <w:szCs w:val="20"/>
              </w:rPr>
              <w:t>6</w:t>
            </w:r>
          </w:p>
        </w:tc>
        <w:tc>
          <w:tcPr>
            <w:tcW w:w="818" w:type="dxa"/>
            <w:tcBorders>
              <w:top w:val="single" w:sz="4" w:space="0" w:color="auto"/>
              <w:left w:val="single" w:sz="4" w:space="0" w:color="auto"/>
              <w:bottom w:val="single" w:sz="4" w:space="0" w:color="auto"/>
              <w:right w:val="single" w:sz="4" w:space="0" w:color="auto"/>
            </w:tcBorders>
            <w:shd w:val="clear" w:color="auto" w:fill="auto"/>
            <w:noWrap/>
          </w:tcPr>
          <w:p w:rsidR="00BB27F5" w:rsidRPr="00A10F13" w:rsidRDefault="00BB27F5" w:rsidP="00F54B27">
            <w:pPr>
              <w:jc w:val="center"/>
              <w:rPr>
                <w:b/>
                <w:bCs/>
                <w:color w:val="000000" w:themeColor="text1"/>
                <w:sz w:val="20"/>
                <w:szCs w:val="20"/>
              </w:rPr>
            </w:pPr>
            <w:r w:rsidRPr="00A10F13">
              <w:rPr>
                <w:b/>
                <w:bCs/>
                <w:color w:val="000000" w:themeColor="text1"/>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B27F5" w:rsidRPr="00A10F13" w:rsidRDefault="00BB27F5" w:rsidP="00F54B27">
            <w:pPr>
              <w:jc w:val="center"/>
              <w:rPr>
                <w:b/>
                <w:bCs/>
                <w:color w:val="000000" w:themeColor="text1"/>
                <w:sz w:val="20"/>
                <w:szCs w:val="20"/>
              </w:rPr>
            </w:pPr>
            <w:r w:rsidRPr="00A10F13">
              <w:rPr>
                <w:b/>
                <w:bCs/>
                <w:color w:val="000000" w:themeColor="text1"/>
                <w:sz w:val="20"/>
                <w:szCs w:val="20"/>
              </w:rPr>
              <w:t>8</w:t>
            </w:r>
          </w:p>
        </w:tc>
        <w:tc>
          <w:tcPr>
            <w:tcW w:w="758" w:type="dxa"/>
            <w:tcBorders>
              <w:top w:val="single" w:sz="4" w:space="0" w:color="auto"/>
              <w:left w:val="single" w:sz="4" w:space="0" w:color="auto"/>
              <w:bottom w:val="single" w:sz="4" w:space="0" w:color="auto"/>
              <w:right w:val="single" w:sz="4" w:space="0" w:color="auto"/>
            </w:tcBorders>
            <w:shd w:val="clear" w:color="auto" w:fill="auto"/>
            <w:noWrap/>
          </w:tcPr>
          <w:p w:rsidR="00BB27F5" w:rsidRPr="00A10F13" w:rsidRDefault="00BB27F5" w:rsidP="00F54B27">
            <w:pPr>
              <w:jc w:val="center"/>
              <w:rPr>
                <w:b/>
                <w:bCs/>
                <w:color w:val="000000" w:themeColor="text1"/>
                <w:sz w:val="20"/>
                <w:szCs w:val="20"/>
              </w:rPr>
            </w:pPr>
            <w:r w:rsidRPr="00A10F13">
              <w:rPr>
                <w:b/>
                <w:bCs/>
                <w:color w:val="000000" w:themeColor="text1"/>
                <w:sz w:val="20"/>
                <w:szCs w:val="20"/>
              </w:rPr>
              <w:t>9</w:t>
            </w:r>
          </w:p>
        </w:tc>
      </w:tr>
      <w:tr w:rsidR="00BB27F5" w:rsidRPr="00A10F13" w:rsidTr="00BB27F5">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B27F5" w:rsidRPr="00A10F13" w:rsidRDefault="00BB27F5" w:rsidP="00A10F13">
            <w:pPr>
              <w:rPr>
                <w:color w:val="000000" w:themeColor="text1"/>
                <w:sz w:val="20"/>
                <w:szCs w:val="20"/>
              </w:rPr>
            </w:pPr>
            <w:r w:rsidRPr="00A10F13">
              <w:rPr>
                <w:color w:val="000000" w:themeColor="text1"/>
                <w:sz w:val="20"/>
                <w:szCs w:val="20"/>
              </w:rPr>
              <w:t xml:space="preserve"> в т.ч.:                                                  - дотации бюджетам муниципальных образований </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1 549 313,60</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1 422 120,60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1 520 357,30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100,00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100,00</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100,00</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23,36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20,23</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21,19</w:t>
            </w:r>
          </w:p>
        </w:tc>
      </w:tr>
      <w:tr w:rsidR="00BB27F5" w:rsidRPr="00A10F13" w:rsidTr="00EC4C59">
        <w:trPr>
          <w:trHeight w:val="510"/>
        </w:trPr>
        <w:tc>
          <w:tcPr>
            <w:tcW w:w="1843" w:type="dxa"/>
            <w:tcBorders>
              <w:top w:val="nil"/>
              <w:left w:val="single" w:sz="4" w:space="0" w:color="auto"/>
              <w:bottom w:val="single" w:sz="4" w:space="0" w:color="auto"/>
              <w:right w:val="single" w:sz="4" w:space="0" w:color="auto"/>
            </w:tcBorders>
            <w:shd w:val="clear" w:color="auto" w:fill="auto"/>
            <w:hideMark/>
          </w:tcPr>
          <w:p w:rsidR="00BB27F5" w:rsidRPr="00A10F13" w:rsidRDefault="00BB27F5" w:rsidP="00A10F13">
            <w:pPr>
              <w:rPr>
                <w:color w:val="000000" w:themeColor="text1"/>
                <w:sz w:val="20"/>
                <w:szCs w:val="20"/>
              </w:rPr>
            </w:pPr>
            <w:r w:rsidRPr="00A10F13">
              <w:rPr>
                <w:color w:val="000000" w:themeColor="text1"/>
                <w:sz w:val="20"/>
                <w:szCs w:val="20"/>
              </w:rPr>
              <w:t xml:space="preserve"> - субсидии бюджетам муниципальных образований</w:t>
            </w:r>
          </w:p>
        </w:tc>
        <w:tc>
          <w:tcPr>
            <w:tcW w:w="1184" w:type="dxa"/>
            <w:tcBorders>
              <w:top w:val="nil"/>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1 595 115,61</w:t>
            </w:r>
          </w:p>
        </w:tc>
        <w:tc>
          <w:tcPr>
            <w:tcW w:w="1226" w:type="dxa"/>
            <w:tcBorders>
              <w:top w:val="nil"/>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568 049,20</w:t>
            </w:r>
          </w:p>
        </w:tc>
        <w:tc>
          <w:tcPr>
            <w:tcW w:w="1275" w:type="dxa"/>
            <w:tcBorders>
              <w:top w:val="nil"/>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369 131,42</w:t>
            </w:r>
          </w:p>
        </w:tc>
        <w:tc>
          <w:tcPr>
            <w:tcW w:w="850" w:type="dxa"/>
            <w:tcBorders>
              <w:top w:val="nil"/>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99,55</w:t>
            </w:r>
          </w:p>
        </w:tc>
        <w:tc>
          <w:tcPr>
            <w:tcW w:w="852" w:type="dxa"/>
            <w:tcBorders>
              <w:top w:val="nil"/>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98,45</w:t>
            </w:r>
          </w:p>
        </w:tc>
        <w:tc>
          <w:tcPr>
            <w:tcW w:w="741" w:type="dxa"/>
            <w:tcBorders>
              <w:top w:val="nil"/>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88,88</w:t>
            </w:r>
          </w:p>
        </w:tc>
        <w:tc>
          <w:tcPr>
            <w:tcW w:w="818" w:type="dxa"/>
            <w:tcBorders>
              <w:top w:val="nil"/>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24,05</w:t>
            </w:r>
          </w:p>
        </w:tc>
        <w:tc>
          <w:tcPr>
            <w:tcW w:w="851" w:type="dxa"/>
            <w:tcBorders>
              <w:top w:val="nil"/>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8,08</w:t>
            </w:r>
          </w:p>
        </w:tc>
        <w:tc>
          <w:tcPr>
            <w:tcW w:w="758" w:type="dxa"/>
            <w:tcBorders>
              <w:top w:val="nil"/>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5,15</w:t>
            </w:r>
          </w:p>
        </w:tc>
      </w:tr>
      <w:tr w:rsidR="00BB27F5" w:rsidRPr="00A10F13" w:rsidTr="00EC4C59">
        <w:trPr>
          <w:trHeight w:val="510"/>
        </w:trPr>
        <w:tc>
          <w:tcPr>
            <w:tcW w:w="1843" w:type="dxa"/>
            <w:tcBorders>
              <w:top w:val="nil"/>
              <w:left w:val="single" w:sz="4" w:space="0" w:color="auto"/>
              <w:bottom w:val="single" w:sz="4" w:space="0" w:color="auto"/>
              <w:right w:val="single" w:sz="4" w:space="0" w:color="auto"/>
            </w:tcBorders>
            <w:shd w:val="clear" w:color="auto" w:fill="auto"/>
            <w:hideMark/>
          </w:tcPr>
          <w:p w:rsidR="00BB27F5" w:rsidRPr="00A10F13" w:rsidRDefault="00BB27F5" w:rsidP="00A10F13">
            <w:pPr>
              <w:rPr>
                <w:color w:val="000000" w:themeColor="text1"/>
                <w:sz w:val="20"/>
                <w:szCs w:val="20"/>
              </w:rPr>
            </w:pPr>
            <w:r w:rsidRPr="00A10F13">
              <w:rPr>
                <w:color w:val="000000" w:themeColor="text1"/>
                <w:sz w:val="20"/>
                <w:szCs w:val="20"/>
              </w:rPr>
              <w:t>- субвенции бюджетам муниципальных образований</w:t>
            </w:r>
          </w:p>
        </w:tc>
        <w:tc>
          <w:tcPr>
            <w:tcW w:w="1184" w:type="dxa"/>
            <w:tcBorders>
              <w:top w:val="nil"/>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1 961 421,79</w:t>
            </w:r>
          </w:p>
        </w:tc>
        <w:tc>
          <w:tcPr>
            <w:tcW w:w="1226" w:type="dxa"/>
            <w:tcBorders>
              <w:top w:val="nil"/>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3 128 506,16</w:t>
            </w:r>
          </w:p>
        </w:tc>
        <w:tc>
          <w:tcPr>
            <w:tcW w:w="1275" w:type="dxa"/>
            <w:tcBorders>
              <w:top w:val="nil"/>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3 215 151,14</w:t>
            </w:r>
          </w:p>
        </w:tc>
        <w:tc>
          <w:tcPr>
            <w:tcW w:w="850" w:type="dxa"/>
            <w:tcBorders>
              <w:top w:val="nil"/>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97,58</w:t>
            </w:r>
          </w:p>
        </w:tc>
        <w:tc>
          <w:tcPr>
            <w:tcW w:w="852" w:type="dxa"/>
            <w:tcBorders>
              <w:top w:val="nil"/>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96,83</w:t>
            </w:r>
          </w:p>
        </w:tc>
        <w:tc>
          <w:tcPr>
            <w:tcW w:w="741" w:type="dxa"/>
            <w:tcBorders>
              <w:top w:val="nil"/>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98,18</w:t>
            </w:r>
          </w:p>
        </w:tc>
        <w:tc>
          <w:tcPr>
            <w:tcW w:w="818" w:type="dxa"/>
            <w:tcBorders>
              <w:top w:val="nil"/>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29,58</w:t>
            </w:r>
          </w:p>
        </w:tc>
        <w:tc>
          <w:tcPr>
            <w:tcW w:w="851" w:type="dxa"/>
            <w:tcBorders>
              <w:top w:val="nil"/>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44,50</w:t>
            </w:r>
          </w:p>
        </w:tc>
        <w:tc>
          <w:tcPr>
            <w:tcW w:w="758" w:type="dxa"/>
            <w:tcBorders>
              <w:top w:val="nil"/>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44,81</w:t>
            </w:r>
          </w:p>
        </w:tc>
      </w:tr>
      <w:tr w:rsidR="00BB27F5" w:rsidRPr="00A10F13" w:rsidTr="00EC4C59">
        <w:trPr>
          <w:trHeight w:val="160"/>
        </w:trPr>
        <w:tc>
          <w:tcPr>
            <w:tcW w:w="1843" w:type="dxa"/>
            <w:tcBorders>
              <w:top w:val="nil"/>
              <w:left w:val="single" w:sz="4" w:space="0" w:color="auto"/>
              <w:bottom w:val="single" w:sz="4" w:space="0" w:color="auto"/>
              <w:right w:val="single" w:sz="4" w:space="0" w:color="auto"/>
            </w:tcBorders>
            <w:shd w:val="clear" w:color="auto" w:fill="auto"/>
            <w:hideMark/>
          </w:tcPr>
          <w:p w:rsidR="00BB27F5" w:rsidRPr="00A10F13" w:rsidRDefault="00BB27F5" w:rsidP="00A10F13">
            <w:pPr>
              <w:rPr>
                <w:color w:val="000000" w:themeColor="text1"/>
                <w:sz w:val="20"/>
                <w:szCs w:val="20"/>
              </w:rPr>
            </w:pPr>
            <w:r w:rsidRPr="00A10F13">
              <w:rPr>
                <w:color w:val="000000" w:themeColor="text1"/>
                <w:sz w:val="20"/>
                <w:szCs w:val="20"/>
              </w:rPr>
              <w:t xml:space="preserve"> - иные межбюджетные трансферты </w:t>
            </w:r>
          </w:p>
        </w:tc>
        <w:tc>
          <w:tcPr>
            <w:tcW w:w="1184" w:type="dxa"/>
            <w:tcBorders>
              <w:top w:val="nil"/>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121 006,64</w:t>
            </w:r>
          </w:p>
        </w:tc>
        <w:tc>
          <w:tcPr>
            <w:tcW w:w="1226" w:type="dxa"/>
            <w:tcBorders>
              <w:top w:val="nil"/>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147 806,47</w:t>
            </w:r>
          </w:p>
        </w:tc>
        <w:tc>
          <w:tcPr>
            <w:tcW w:w="1275" w:type="dxa"/>
            <w:tcBorders>
              <w:top w:val="nil"/>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61 089,91</w:t>
            </w:r>
          </w:p>
        </w:tc>
        <w:tc>
          <w:tcPr>
            <w:tcW w:w="850" w:type="dxa"/>
            <w:tcBorders>
              <w:top w:val="nil"/>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53,65</w:t>
            </w:r>
          </w:p>
        </w:tc>
        <w:tc>
          <w:tcPr>
            <w:tcW w:w="852" w:type="dxa"/>
            <w:tcBorders>
              <w:top w:val="nil"/>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92,94</w:t>
            </w:r>
          </w:p>
        </w:tc>
        <w:tc>
          <w:tcPr>
            <w:tcW w:w="741" w:type="dxa"/>
            <w:tcBorders>
              <w:top w:val="nil"/>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98,79</w:t>
            </w:r>
          </w:p>
        </w:tc>
        <w:tc>
          <w:tcPr>
            <w:tcW w:w="818" w:type="dxa"/>
            <w:tcBorders>
              <w:top w:val="nil"/>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1,83</w:t>
            </w:r>
          </w:p>
        </w:tc>
        <w:tc>
          <w:tcPr>
            <w:tcW w:w="851" w:type="dxa"/>
            <w:tcBorders>
              <w:top w:val="nil"/>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2,10</w:t>
            </w:r>
          </w:p>
        </w:tc>
        <w:tc>
          <w:tcPr>
            <w:tcW w:w="758" w:type="dxa"/>
            <w:tcBorders>
              <w:top w:val="nil"/>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0,85</w:t>
            </w:r>
          </w:p>
        </w:tc>
      </w:tr>
      <w:tr w:rsidR="00BB27F5" w:rsidRPr="00A10F13" w:rsidTr="00EC4C59">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B27F5" w:rsidRPr="00A10F13" w:rsidRDefault="00BB27F5" w:rsidP="00A10F13">
            <w:pPr>
              <w:ind w:right="-108"/>
              <w:rPr>
                <w:color w:val="000000" w:themeColor="text1"/>
                <w:sz w:val="20"/>
                <w:szCs w:val="20"/>
              </w:rPr>
            </w:pPr>
            <w:r w:rsidRPr="00A10F13">
              <w:rPr>
                <w:bCs/>
                <w:color w:val="000000" w:themeColor="text1"/>
                <w:sz w:val="20"/>
                <w:szCs w:val="20"/>
              </w:rPr>
              <w:t>Безвозмездные поступления от негосударственных организаций</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 9 154,34</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6 564,34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8 517,63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100,00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155,99</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256,74</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0,14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0,09</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0,12</w:t>
            </w:r>
          </w:p>
        </w:tc>
      </w:tr>
      <w:tr w:rsidR="00BB27F5" w:rsidRPr="00A10F13" w:rsidTr="00EC4C59">
        <w:trPr>
          <w:trHeight w:val="1020"/>
        </w:trPr>
        <w:tc>
          <w:tcPr>
            <w:tcW w:w="1843" w:type="dxa"/>
            <w:tcBorders>
              <w:top w:val="nil"/>
              <w:left w:val="single" w:sz="4" w:space="0" w:color="auto"/>
              <w:bottom w:val="single" w:sz="4" w:space="0" w:color="auto"/>
              <w:right w:val="single" w:sz="4" w:space="0" w:color="auto"/>
            </w:tcBorders>
            <w:shd w:val="clear" w:color="auto" w:fill="auto"/>
            <w:hideMark/>
          </w:tcPr>
          <w:p w:rsidR="00BB27F5" w:rsidRPr="00A10F13" w:rsidRDefault="00BB27F5" w:rsidP="00A10F13">
            <w:pPr>
              <w:rPr>
                <w:color w:val="000000" w:themeColor="text1"/>
                <w:sz w:val="20"/>
                <w:szCs w:val="20"/>
              </w:rPr>
            </w:pPr>
            <w:r w:rsidRPr="00A10F13">
              <w:rPr>
                <w:bCs/>
                <w:color w:val="000000" w:themeColor="text1"/>
                <w:sz w:val="20"/>
                <w:szCs w:val="20"/>
              </w:rPr>
              <w:t xml:space="preserve">Доходы от возврата остатков субсидий, субвенций и иных </w:t>
            </w:r>
            <w:proofErr w:type="spellStart"/>
            <w:r w:rsidRPr="00A10F13">
              <w:rPr>
                <w:bCs/>
                <w:color w:val="000000" w:themeColor="text1"/>
                <w:sz w:val="20"/>
                <w:szCs w:val="20"/>
              </w:rPr>
              <w:t>межбюд</w:t>
            </w:r>
            <w:proofErr w:type="spellEnd"/>
            <w:r w:rsidRPr="00A10F13">
              <w:rPr>
                <w:bCs/>
                <w:color w:val="000000" w:themeColor="text1"/>
                <w:sz w:val="20"/>
                <w:szCs w:val="20"/>
              </w:rPr>
              <w:t>. трансфертов прошлых лет</w:t>
            </w:r>
          </w:p>
        </w:tc>
        <w:tc>
          <w:tcPr>
            <w:tcW w:w="1184" w:type="dxa"/>
            <w:tcBorders>
              <w:top w:val="nil"/>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5 383,48</w:t>
            </w:r>
          </w:p>
        </w:tc>
        <w:tc>
          <w:tcPr>
            <w:tcW w:w="1226" w:type="dxa"/>
            <w:tcBorders>
              <w:top w:val="nil"/>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921,42</w:t>
            </w:r>
          </w:p>
        </w:tc>
        <w:tc>
          <w:tcPr>
            <w:tcW w:w="1275" w:type="dxa"/>
            <w:tcBorders>
              <w:top w:val="nil"/>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56 603,35</w:t>
            </w:r>
          </w:p>
        </w:tc>
        <w:tc>
          <w:tcPr>
            <w:tcW w:w="850" w:type="dxa"/>
            <w:tcBorders>
              <w:top w:val="nil"/>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772,76</w:t>
            </w:r>
          </w:p>
        </w:tc>
        <w:tc>
          <w:tcPr>
            <w:tcW w:w="852" w:type="dxa"/>
            <w:tcBorders>
              <w:top w:val="nil"/>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100,00</w:t>
            </w:r>
          </w:p>
        </w:tc>
        <w:tc>
          <w:tcPr>
            <w:tcW w:w="741" w:type="dxa"/>
            <w:tcBorders>
              <w:top w:val="nil"/>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100,00</w:t>
            </w:r>
          </w:p>
        </w:tc>
        <w:tc>
          <w:tcPr>
            <w:tcW w:w="818" w:type="dxa"/>
            <w:tcBorders>
              <w:top w:val="nil"/>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0,08</w:t>
            </w:r>
          </w:p>
        </w:tc>
        <w:tc>
          <w:tcPr>
            <w:tcW w:w="851" w:type="dxa"/>
            <w:tcBorders>
              <w:top w:val="nil"/>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0,01</w:t>
            </w:r>
          </w:p>
        </w:tc>
        <w:tc>
          <w:tcPr>
            <w:tcW w:w="758" w:type="dxa"/>
            <w:tcBorders>
              <w:top w:val="nil"/>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0,79</w:t>
            </w:r>
          </w:p>
        </w:tc>
      </w:tr>
      <w:tr w:rsidR="00BB27F5" w:rsidRPr="00A10F13" w:rsidTr="00EC4C59">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B27F5" w:rsidRPr="00A10F13" w:rsidRDefault="00BB27F5" w:rsidP="00A10F13">
            <w:pPr>
              <w:rPr>
                <w:color w:val="000000" w:themeColor="text1"/>
                <w:sz w:val="20"/>
                <w:szCs w:val="20"/>
              </w:rPr>
            </w:pPr>
            <w:r w:rsidRPr="00A10F13">
              <w:rPr>
                <w:bCs/>
                <w:color w:val="000000" w:themeColor="text1"/>
                <w:sz w:val="20"/>
                <w:szCs w:val="20"/>
              </w:rPr>
              <w:t xml:space="preserve">Возврат остатков   субсидий, субвенций и иных </w:t>
            </w:r>
            <w:proofErr w:type="spellStart"/>
            <w:r w:rsidRPr="00A10F13">
              <w:rPr>
                <w:bCs/>
                <w:color w:val="000000" w:themeColor="text1"/>
                <w:sz w:val="20"/>
                <w:szCs w:val="20"/>
              </w:rPr>
              <w:t>межбюд</w:t>
            </w:r>
            <w:proofErr w:type="gramStart"/>
            <w:r w:rsidRPr="00A10F13">
              <w:rPr>
                <w:bCs/>
                <w:color w:val="000000" w:themeColor="text1"/>
                <w:sz w:val="20"/>
                <w:szCs w:val="20"/>
              </w:rPr>
              <w:t>.т</w:t>
            </w:r>
            <w:proofErr w:type="gramEnd"/>
            <w:r w:rsidRPr="00A10F13">
              <w:rPr>
                <w:bCs/>
                <w:color w:val="000000" w:themeColor="text1"/>
                <w:sz w:val="20"/>
                <w:szCs w:val="20"/>
              </w:rPr>
              <w:t>рансф</w:t>
            </w:r>
            <w:proofErr w:type="spellEnd"/>
            <w:r w:rsidRPr="00A10F13">
              <w:rPr>
                <w:bCs/>
                <w:color w:val="000000" w:themeColor="text1"/>
                <w:sz w:val="20"/>
                <w:szCs w:val="20"/>
              </w:rPr>
              <w:t>. прошлых лет</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-24 513,13</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-19 163,45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-22 252,05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150,61</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109,24</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98,97</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0,37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0,27</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BB27F5" w:rsidRPr="00A10F13" w:rsidRDefault="00BB27F5" w:rsidP="00A10F13">
            <w:pPr>
              <w:jc w:val="right"/>
              <w:rPr>
                <w:color w:val="000000" w:themeColor="text1"/>
                <w:sz w:val="18"/>
                <w:szCs w:val="18"/>
              </w:rPr>
            </w:pPr>
            <w:r w:rsidRPr="00A10F13">
              <w:rPr>
                <w:color w:val="000000" w:themeColor="text1"/>
                <w:sz w:val="18"/>
                <w:szCs w:val="18"/>
              </w:rPr>
              <w:t>- 0,31</w:t>
            </w:r>
          </w:p>
        </w:tc>
      </w:tr>
      <w:tr w:rsidR="00BB27F5" w:rsidRPr="00A10F13" w:rsidTr="00EC4C59">
        <w:trPr>
          <w:trHeight w:val="177"/>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B27F5" w:rsidRPr="00A10F13" w:rsidRDefault="00BB27F5" w:rsidP="00A10F13">
            <w:pPr>
              <w:rPr>
                <w:b/>
                <w:bCs/>
                <w:color w:val="000000" w:themeColor="text1"/>
                <w:sz w:val="20"/>
                <w:szCs w:val="20"/>
              </w:rPr>
            </w:pPr>
            <w:r w:rsidRPr="00A10F13">
              <w:rPr>
                <w:b/>
                <w:bCs/>
                <w:color w:val="000000" w:themeColor="text1"/>
                <w:sz w:val="20"/>
                <w:szCs w:val="20"/>
              </w:rPr>
              <w:t>ВСЕГО ДОХОДОВ</w:t>
            </w:r>
          </w:p>
        </w:tc>
        <w:tc>
          <w:tcPr>
            <w:tcW w:w="118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B27F5" w:rsidRPr="00A10F13" w:rsidRDefault="00BB27F5" w:rsidP="00A10F13">
            <w:pPr>
              <w:jc w:val="right"/>
              <w:rPr>
                <w:b/>
                <w:color w:val="000000" w:themeColor="text1"/>
                <w:sz w:val="18"/>
                <w:szCs w:val="18"/>
              </w:rPr>
            </w:pPr>
            <w:r w:rsidRPr="00A10F13">
              <w:rPr>
                <w:b/>
                <w:color w:val="000000" w:themeColor="text1"/>
                <w:sz w:val="18"/>
                <w:szCs w:val="18"/>
              </w:rPr>
              <w:t>6 631 287,70</w:t>
            </w:r>
          </w:p>
        </w:tc>
        <w:tc>
          <w:tcPr>
            <w:tcW w:w="122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B27F5" w:rsidRPr="00A10F13" w:rsidRDefault="00BB27F5" w:rsidP="00A10F13">
            <w:pPr>
              <w:jc w:val="right"/>
              <w:rPr>
                <w:b/>
                <w:color w:val="000000" w:themeColor="text1"/>
                <w:sz w:val="18"/>
                <w:szCs w:val="18"/>
              </w:rPr>
            </w:pPr>
            <w:r w:rsidRPr="00A10F13">
              <w:rPr>
                <w:b/>
                <w:color w:val="000000" w:themeColor="text1"/>
                <w:sz w:val="18"/>
                <w:szCs w:val="18"/>
              </w:rPr>
              <w:t>7 029 696,50</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B27F5" w:rsidRPr="00A10F13" w:rsidRDefault="00BB27F5" w:rsidP="00A10F13">
            <w:pPr>
              <w:jc w:val="right"/>
              <w:rPr>
                <w:b/>
                <w:color w:val="000000" w:themeColor="text1"/>
                <w:sz w:val="18"/>
                <w:szCs w:val="18"/>
              </w:rPr>
            </w:pPr>
            <w:r w:rsidRPr="00A10F13">
              <w:rPr>
                <w:b/>
                <w:color w:val="000000" w:themeColor="text1"/>
                <w:sz w:val="18"/>
                <w:szCs w:val="18"/>
              </w:rPr>
              <w:t>7 174 772,16</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B27F5" w:rsidRPr="00A10F13" w:rsidRDefault="00BB27F5" w:rsidP="00A10F13">
            <w:pPr>
              <w:jc w:val="right"/>
              <w:rPr>
                <w:b/>
                <w:color w:val="000000" w:themeColor="text1"/>
                <w:sz w:val="18"/>
                <w:szCs w:val="18"/>
              </w:rPr>
            </w:pPr>
            <w:r w:rsidRPr="00A10F13">
              <w:rPr>
                <w:b/>
                <w:color w:val="000000" w:themeColor="text1"/>
                <w:sz w:val="18"/>
                <w:szCs w:val="18"/>
              </w:rPr>
              <w:t>97,68</w:t>
            </w:r>
          </w:p>
        </w:tc>
        <w:tc>
          <w:tcPr>
            <w:tcW w:w="85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B27F5" w:rsidRPr="00A10F13" w:rsidRDefault="00BB27F5" w:rsidP="00A10F13">
            <w:pPr>
              <w:jc w:val="right"/>
              <w:rPr>
                <w:b/>
                <w:color w:val="000000" w:themeColor="text1"/>
                <w:sz w:val="18"/>
                <w:szCs w:val="18"/>
              </w:rPr>
            </w:pPr>
            <w:r w:rsidRPr="00A10F13">
              <w:rPr>
                <w:b/>
                <w:color w:val="000000" w:themeColor="text1"/>
                <w:sz w:val="18"/>
                <w:szCs w:val="18"/>
              </w:rPr>
              <w:t>100,82</w:t>
            </w:r>
          </w:p>
        </w:tc>
        <w:tc>
          <w:tcPr>
            <w:tcW w:w="74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B27F5" w:rsidRPr="00A10F13" w:rsidRDefault="00BB27F5" w:rsidP="00A10F13">
            <w:pPr>
              <w:jc w:val="right"/>
              <w:rPr>
                <w:b/>
                <w:color w:val="000000" w:themeColor="text1"/>
                <w:sz w:val="18"/>
                <w:szCs w:val="18"/>
              </w:rPr>
            </w:pPr>
            <w:r w:rsidRPr="00A10F13">
              <w:rPr>
                <w:b/>
                <w:color w:val="000000" w:themeColor="text1"/>
                <w:sz w:val="18"/>
                <w:szCs w:val="18"/>
              </w:rPr>
              <w:t>105,23</w:t>
            </w:r>
          </w:p>
        </w:tc>
        <w:tc>
          <w:tcPr>
            <w:tcW w:w="81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B27F5" w:rsidRPr="00A10F13" w:rsidRDefault="00BB27F5" w:rsidP="00A10F13">
            <w:pPr>
              <w:ind w:left="-140" w:right="-108"/>
              <w:jc w:val="center"/>
              <w:rPr>
                <w:b/>
                <w:color w:val="000000" w:themeColor="text1"/>
                <w:sz w:val="18"/>
                <w:szCs w:val="18"/>
              </w:rPr>
            </w:pPr>
            <w:r w:rsidRPr="00A10F13">
              <w:rPr>
                <w:b/>
                <w:color w:val="000000" w:themeColor="text1"/>
                <w:sz w:val="18"/>
                <w:szCs w:val="18"/>
              </w:rPr>
              <w:t>100,00</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B27F5" w:rsidRPr="00A10F13" w:rsidRDefault="00BB27F5" w:rsidP="00A10F13">
            <w:pPr>
              <w:jc w:val="right"/>
              <w:rPr>
                <w:b/>
                <w:color w:val="000000" w:themeColor="text1"/>
                <w:sz w:val="18"/>
                <w:szCs w:val="18"/>
              </w:rPr>
            </w:pPr>
            <w:r w:rsidRPr="00A10F13">
              <w:rPr>
                <w:b/>
                <w:color w:val="000000" w:themeColor="text1"/>
                <w:sz w:val="18"/>
                <w:szCs w:val="18"/>
              </w:rPr>
              <w:t>100,00</w:t>
            </w:r>
          </w:p>
        </w:tc>
        <w:tc>
          <w:tcPr>
            <w:tcW w:w="75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B27F5" w:rsidRPr="00A10F13" w:rsidRDefault="00BB27F5" w:rsidP="00A10F13">
            <w:pPr>
              <w:jc w:val="right"/>
              <w:rPr>
                <w:b/>
                <w:color w:val="000000" w:themeColor="text1"/>
                <w:sz w:val="18"/>
                <w:szCs w:val="18"/>
              </w:rPr>
            </w:pPr>
            <w:r w:rsidRPr="00A10F13">
              <w:rPr>
                <w:b/>
                <w:color w:val="000000" w:themeColor="text1"/>
                <w:sz w:val="18"/>
                <w:szCs w:val="18"/>
              </w:rPr>
              <w:t>100,00</w:t>
            </w:r>
          </w:p>
        </w:tc>
      </w:tr>
    </w:tbl>
    <w:p w:rsidR="0076659B" w:rsidRDefault="0076659B" w:rsidP="00A10F13">
      <w:pPr>
        <w:pStyle w:val="31"/>
        <w:spacing w:line="276" w:lineRule="auto"/>
        <w:ind w:firstLine="0"/>
        <w:rPr>
          <w:color w:val="000000" w:themeColor="text1"/>
          <w:sz w:val="16"/>
          <w:szCs w:val="16"/>
        </w:rPr>
      </w:pPr>
    </w:p>
    <w:p w:rsidR="009F39E5" w:rsidRPr="00A10F13" w:rsidRDefault="00DE5039" w:rsidP="00A10F13">
      <w:pPr>
        <w:spacing w:line="276" w:lineRule="auto"/>
        <w:ind w:firstLine="720"/>
        <w:jc w:val="both"/>
        <w:rPr>
          <w:color w:val="000000" w:themeColor="text1"/>
          <w:sz w:val="28"/>
          <w:szCs w:val="28"/>
        </w:rPr>
      </w:pPr>
      <w:r w:rsidRPr="00A10F13">
        <w:rPr>
          <w:color w:val="000000" w:themeColor="text1"/>
          <w:sz w:val="28"/>
          <w:szCs w:val="28"/>
        </w:rPr>
        <w:t>П</w:t>
      </w:r>
      <w:r w:rsidR="000D3510" w:rsidRPr="00A10F13">
        <w:rPr>
          <w:color w:val="000000" w:themeColor="text1"/>
          <w:sz w:val="28"/>
          <w:szCs w:val="28"/>
        </w:rPr>
        <w:t>оступление н</w:t>
      </w:r>
      <w:r w:rsidR="009F39E5" w:rsidRPr="00A10F13">
        <w:rPr>
          <w:color w:val="000000" w:themeColor="text1"/>
          <w:sz w:val="28"/>
          <w:szCs w:val="28"/>
        </w:rPr>
        <w:t>а</w:t>
      </w:r>
      <w:r w:rsidR="000D3510" w:rsidRPr="00A10F13">
        <w:rPr>
          <w:color w:val="000000" w:themeColor="text1"/>
          <w:sz w:val="28"/>
          <w:szCs w:val="28"/>
        </w:rPr>
        <w:t>логовых</w:t>
      </w:r>
      <w:r w:rsidR="0018207C" w:rsidRPr="00A10F13">
        <w:rPr>
          <w:color w:val="000000" w:themeColor="text1"/>
          <w:sz w:val="28"/>
          <w:szCs w:val="28"/>
        </w:rPr>
        <w:t xml:space="preserve"> доход</w:t>
      </w:r>
      <w:r w:rsidR="000D3510" w:rsidRPr="00A10F13">
        <w:rPr>
          <w:color w:val="000000" w:themeColor="text1"/>
          <w:sz w:val="28"/>
          <w:szCs w:val="28"/>
        </w:rPr>
        <w:t>ов</w:t>
      </w:r>
      <w:r w:rsidR="0018207C" w:rsidRPr="00A10F13">
        <w:rPr>
          <w:color w:val="000000" w:themeColor="text1"/>
          <w:sz w:val="28"/>
          <w:szCs w:val="28"/>
        </w:rPr>
        <w:t xml:space="preserve"> </w:t>
      </w:r>
      <w:r w:rsidR="00DC686D" w:rsidRPr="00A10F13">
        <w:rPr>
          <w:color w:val="000000" w:themeColor="text1"/>
          <w:sz w:val="28"/>
          <w:szCs w:val="28"/>
        </w:rPr>
        <w:t>увеличило</w:t>
      </w:r>
      <w:r w:rsidR="0018207C" w:rsidRPr="00A10F13">
        <w:rPr>
          <w:color w:val="000000" w:themeColor="text1"/>
          <w:sz w:val="28"/>
          <w:szCs w:val="28"/>
        </w:rPr>
        <w:t xml:space="preserve">сь </w:t>
      </w:r>
      <w:r w:rsidR="00575ED8" w:rsidRPr="00A10F13">
        <w:rPr>
          <w:color w:val="000000" w:themeColor="text1"/>
          <w:sz w:val="28"/>
          <w:szCs w:val="28"/>
        </w:rPr>
        <w:t xml:space="preserve">на 220 979,67 тыс. руб. в сравнении с 2013 годом и </w:t>
      </w:r>
      <w:r w:rsidR="0005232E" w:rsidRPr="00A10F13">
        <w:rPr>
          <w:color w:val="000000" w:themeColor="text1"/>
          <w:sz w:val="28"/>
          <w:szCs w:val="28"/>
        </w:rPr>
        <w:t xml:space="preserve">на 538 845,41 тыс. руб. </w:t>
      </w:r>
      <w:r w:rsidR="00E50D4F" w:rsidRPr="00A10F13">
        <w:rPr>
          <w:color w:val="000000" w:themeColor="text1"/>
          <w:sz w:val="28"/>
          <w:szCs w:val="28"/>
        </w:rPr>
        <w:t xml:space="preserve">в сравнении с </w:t>
      </w:r>
      <w:r w:rsidR="003532B8" w:rsidRPr="00A10F13">
        <w:rPr>
          <w:color w:val="000000" w:themeColor="text1"/>
          <w:sz w:val="28"/>
          <w:szCs w:val="28"/>
        </w:rPr>
        <w:t>2012</w:t>
      </w:r>
      <w:r w:rsidR="0005232E" w:rsidRPr="00A10F13">
        <w:rPr>
          <w:color w:val="000000" w:themeColor="text1"/>
          <w:sz w:val="28"/>
          <w:szCs w:val="28"/>
        </w:rPr>
        <w:t xml:space="preserve"> год</w:t>
      </w:r>
      <w:r w:rsidR="00E50D4F" w:rsidRPr="00A10F13">
        <w:rPr>
          <w:color w:val="000000" w:themeColor="text1"/>
          <w:sz w:val="28"/>
          <w:szCs w:val="28"/>
        </w:rPr>
        <w:t>ом</w:t>
      </w:r>
      <w:r w:rsidR="003532B8" w:rsidRPr="00A10F13">
        <w:rPr>
          <w:color w:val="000000" w:themeColor="text1"/>
          <w:sz w:val="28"/>
          <w:szCs w:val="28"/>
        </w:rPr>
        <w:t xml:space="preserve"> </w:t>
      </w:r>
      <w:r w:rsidR="009F39E5" w:rsidRPr="00A10F13">
        <w:rPr>
          <w:color w:val="000000" w:themeColor="text1"/>
          <w:sz w:val="28"/>
          <w:szCs w:val="28"/>
        </w:rPr>
        <w:t xml:space="preserve">или </w:t>
      </w:r>
      <w:r w:rsidR="00A56C8F" w:rsidRPr="00A10F13">
        <w:rPr>
          <w:color w:val="000000" w:themeColor="text1"/>
          <w:sz w:val="28"/>
          <w:szCs w:val="28"/>
        </w:rPr>
        <w:t>на</w:t>
      </w:r>
      <w:r w:rsidR="0027311D" w:rsidRPr="00A10F13">
        <w:rPr>
          <w:color w:val="000000" w:themeColor="text1"/>
          <w:sz w:val="28"/>
          <w:szCs w:val="28"/>
        </w:rPr>
        <w:t xml:space="preserve"> </w:t>
      </w:r>
      <w:r w:rsidR="00575ED8" w:rsidRPr="00A10F13">
        <w:rPr>
          <w:color w:val="000000" w:themeColor="text1"/>
          <w:sz w:val="28"/>
          <w:szCs w:val="28"/>
        </w:rPr>
        <w:t xml:space="preserve">13,82 % и </w:t>
      </w:r>
      <w:r w:rsidR="007B5B24" w:rsidRPr="00A10F13">
        <w:rPr>
          <w:color w:val="000000" w:themeColor="text1"/>
          <w:sz w:val="28"/>
          <w:szCs w:val="28"/>
        </w:rPr>
        <w:t>42,</w:t>
      </w:r>
      <w:r w:rsidR="00A56C8F" w:rsidRPr="00A10F13">
        <w:rPr>
          <w:color w:val="000000" w:themeColor="text1"/>
          <w:sz w:val="28"/>
          <w:szCs w:val="28"/>
        </w:rPr>
        <w:t>0</w:t>
      </w:r>
      <w:r w:rsidR="007B5B24" w:rsidRPr="00A10F13">
        <w:rPr>
          <w:color w:val="000000" w:themeColor="text1"/>
          <w:sz w:val="28"/>
          <w:szCs w:val="28"/>
        </w:rPr>
        <w:t xml:space="preserve">5 % </w:t>
      </w:r>
      <w:r w:rsidR="009F39E5" w:rsidRPr="00A10F13">
        <w:rPr>
          <w:color w:val="000000" w:themeColor="text1"/>
          <w:sz w:val="28"/>
          <w:szCs w:val="28"/>
        </w:rPr>
        <w:t xml:space="preserve">соответственно. </w:t>
      </w:r>
    </w:p>
    <w:p w:rsidR="009F39E5" w:rsidRPr="00A10F13" w:rsidRDefault="009F39E5" w:rsidP="00A10F13">
      <w:pPr>
        <w:spacing w:line="276" w:lineRule="auto"/>
        <w:ind w:firstLine="709"/>
        <w:jc w:val="both"/>
        <w:rPr>
          <w:color w:val="000000" w:themeColor="text1"/>
          <w:sz w:val="28"/>
          <w:szCs w:val="28"/>
        </w:rPr>
      </w:pPr>
      <w:r w:rsidRPr="00A10F13">
        <w:rPr>
          <w:color w:val="000000" w:themeColor="text1"/>
          <w:sz w:val="28"/>
          <w:szCs w:val="28"/>
        </w:rPr>
        <w:t xml:space="preserve">Неналоговые доходы </w:t>
      </w:r>
      <w:r w:rsidR="00575ED8" w:rsidRPr="00A10F13">
        <w:rPr>
          <w:color w:val="000000" w:themeColor="text1"/>
          <w:sz w:val="28"/>
          <w:szCs w:val="28"/>
        </w:rPr>
        <w:t xml:space="preserve">уменьшились на 27 035,80 тыс. руб. или на 15,64 % в  сравнении с 2013 годом и </w:t>
      </w:r>
      <w:r w:rsidR="00E61E9A" w:rsidRPr="00A10F13">
        <w:rPr>
          <w:color w:val="000000" w:themeColor="text1"/>
          <w:sz w:val="28"/>
          <w:szCs w:val="28"/>
        </w:rPr>
        <w:t xml:space="preserve">увеличились </w:t>
      </w:r>
      <w:r w:rsidR="0002401C" w:rsidRPr="00A10F13">
        <w:rPr>
          <w:color w:val="000000" w:themeColor="text1"/>
          <w:sz w:val="28"/>
          <w:szCs w:val="28"/>
        </w:rPr>
        <w:t xml:space="preserve">на </w:t>
      </w:r>
      <w:r w:rsidR="00E50D4F" w:rsidRPr="00A10F13">
        <w:rPr>
          <w:color w:val="000000" w:themeColor="text1"/>
          <w:sz w:val="28"/>
          <w:szCs w:val="28"/>
        </w:rPr>
        <w:t>12 922,6</w:t>
      </w:r>
      <w:r w:rsidR="00E61E9A" w:rsidRPr="00A10F13">
        <w:rPr>
          <w:color w:val="000000" w:themeColor="text1"/>
          <w:sz w:val="28"/>
          <w:szCs w:val="28"/>
        </w:rPr>
        <w:t>8</w:t>
      </w:r>
      <w:r w:rsidR="0002401C" w:rsidRPr="00A10F13">
        <w:rPr>
          <w:color w:val="000000" w:themeColor="text1"/>
          <w:sz w:val="28"/>
          <w:szCs w:val="28"/>
        </w:rPr>
        <w:t xml:space="preserve"> тыс. руб. или на </w:t>
      </w:r>
      <w:r w:rsidR="00E50D4F" w:rsidRPr="00A10F13">
        <w:rPr>
          <w:color w:val="000000" w:themeColor="text1"/>
          <w:sz w:val="28"/>
          <w:szCs w:val="28"/>
        </w:rPr>
        <w:t>9,73</w:t>
      </w:r>
      <w:r w:rsidR="00E82348" w:rsidRPr="00A10F13">
        <w:rPr>
          <w:color w:val="000000" w:themeColor="text1"/>
          <w:sz w:val="28"/>
          <w:szCs w:val="28"/>
        </w:rPr>
        <w:t xml:space="preserve"> % в сравнении с 201</w:t>
      </w:r>
      <w:r w:rsidR="00E61E9A" w:rsidRPr="00A10F13">
        <w:rPr>
          <w:color w:val="000000" w:themeColor="text1"/>
          <w:sz w:val="28"/>
          <w:szCs w:val="28"/>
        </w:rPr>
        <w:t>2</w:t>
      </w:r>
      <w:r w:rsidR="00E82348" w:rsidRPr="00A10F13">
        <w:rPr>
          <w:color w:val="000000" w:themeColor="text1"/>
          <w:sz w:val="28"/>
          <w:szCs w:val="28"/>
        </w:rPr>
        <w:t xml:space="preserve"> годом</w:t>
      </w:r>
      <w:r w:rsidR="00575ED8" w:rsidRPr="00A10F13">
        <w:rPr>
          <w:color w:val="000000" w:themeColor="text1"/>
          <w:sz w:val="28"/>
          <w:szCs w:val="28"/>
        </w:rPr>
        <w:t>.</w:t>
      </w:r>
      <w:r w:rsidR="00E82348" w:rsidRPr="00A10F13">
        <w:rPr>
          <w:color w:val="000000" w:themeColor="text1"/>
          <w:sz w:val="28"/>
          <w:szCs w:val="28"/>
        </w:rPr>
        <w:t xml:space="preserve"> </w:t>
      </w:r>
    </w:p>
    <w:p w:rsidR="003D33FD" w:rsidRPr="00A10F13" w:rsidRDefault="00B86A18" w:rsidP="00A10F13">
      <w:pPr>
        <w:spacing w:line="276" w:lineRule="auto"/>
        <w:ind w:firstLine="720"/>
        <w:jc w:val="both"/>
        <w:rPr>
          <w:color w:val="000000" w:themeColor="text1"/>
          <w:sz w:val="28"/>
          <w:szCs w:val="28"/>
        </w:rPr>
      </w:pPr>
      <w:r w:rsidRPr="00A10F13">
        <w:rPr>
          <w:color w:val="000000" w:themeColor="text1"/>
          <w:sz w:val="28"/>
          <w:szCs w:val="28"/>
        </w:rPr>
        <w:t>О</w:t>
      </w:r>
      <w:r w:rsidR="00C70595" w:rsidRPr="00A10F13">
        <w:rPr>
          <w:color w:val="000000" w:themeColor="text1"/>
          <w:sz w:val="28"/>
          <w:szCs w:val="28"/>
        </w:rPr>
        <w:t xml:space="preserve">бъем </w:t>
      </w:r>
      <w:r w:rsidR="009F39E5" w:rsidRPr="00A10F13">
        <w:rPr>
          <w:color w:val="000000" w:themeColor="text1"/>
          <w:sz w:val="28"/>
          <w:szCs w:val="28"/>
        </w:rPr>
        <w:t>безвозмездных поступлений</w:t>
      </w:r>
      <w:r w:rsidR="00DE5039" w:rsidRPr="00A10F13">
        <w:rPr>
          <w:color w:val="000000" w:themeColor="text1"/>
          <w:sz w:val="28"/>
          <w:szCs w:val="28"/>
        </w:rPr>
        <w:t xml:space="preserve"> </w:t>
      </w:r>
      <w:r w:rsidRPr="00A10F13">
        <w:rPr>
          <w:color w:val="000000" w:themeColor="text1"/>
          <w:sz w:val="28"/>
          <w:szCs w:val="28"/>
        </w:rPr>
        <w:t xml:space="preserve">в 2014 году </w:t>
      </w:r>
      <w:r w:rsidR="00DE5039" w:rsidRPr="00A10F13">
        <w:rPr>
          <w:color w:val="000000" w:themeColor="text1"/>
          <w:sz w:val="28"/>
          <w:szCs w:val="28"/>
        </w:rPr>
        <w:t>у</w:t>
      </w:r>
      <w:r w:rsidRPr="00A10F13">
        <w:rPr>
          <w:color w:val="000000" w:themeColor="text1"/>
          <w:sz w:val="28"/>
          <w:szCs w:val="28"/>
        </w:rPr>
        <w:t>меньшился</w:t>
      </w:r>
      <w:r w:rsidR="009F39E5" w:rsidRPr="00A10F13">
        <w:rPr>
          <w:color w:val="000000" w:themeColor="text1"/>
          <w:sz w:val="28"/>
          <w:szCs w:val="28"/>
        </w:rPr>
        <w:t xml:space="preserve"> </w:t>
      </w:r>
      <w:r w:rsidR="00575ED8" w:rsidRPr="00A10F13">
        <w:rPr>
          <w:color w:val="000000" w:themeColor="text1"/>
          <w:sz w:val="28"/>
          <w:szCs w:val="28"/>
        </w:rPr>
        <w:t xml:space="preserve">на 48 868,21 тыс. руб. в  сравнении с 2013 годом и </w:t>
      </w:r>
      <w:r w:rsidR="000D3510" w:rsidRPr="00A10F13">
        <w:rPr>
          <w:color w:val="000000" w:themeColor="text1"/>
          <w:sz w:val="28"/>
          <w:szCs w:val="28"/>
        </w:rPr>
        <w:t xml:space="preserve">на </w:t>
      </w:r>
      <w:r w:rsidRPr="00A10F13">
        <w:rPr>
          <w:color w:val="000000" w:themeColor="text1"/>
          <w:sz w:val="28"/>
          <w:szCs w:val="28"/>
        </w:rPr>
        <w:t>8 283,63</w:t>
      </w:r>
      <w:r w:rsidR="000D3510" w:rsidRPr="00A10F13">
        <w:rPr>
          <w:color w:val="000000" w:themeColor="text1"/>
          <w:sz w:val="28"/>
          <w:szCs w:val="28"/>
        </w:rPr>
        <w:t xml:space="preserve"> тыс. руб. </w:t>
      </w:r>
      <w:r w:rsidR="00BB56BF">
        <w:rPr>
          <w:color w:val="000000" w:themeColor="text1"/>
          <w:sz w:val="28"/>
          <w:szCs w:val="28"/>
        </w:rPr>
        <w:t xml:space="preserve">в </w:t>
      </w:r>
      <w:r w:rsidR="00575ED8" w:rsidRPr="00A10F13">
        <w:rPr>
          <w:color w:val="000000" w:themeColor="text1"/>
          <w:sz w:val="28"/>
          <w:szCs w:val="28"/>
        </w:rPr>
        <w:t xml:space="preserve">сравнении с 2012 годом </w:t>
      </w:r>
      <w:r w:rsidR="0087647C" w:rsidRPr="00A10F13">
        <w:rPr>
          <w:color w:val="000000" w:themeColor="text1"/>
          <w:sz w:val="28"/>
          <w:szCs w:val="28"/>
        </w:rPr>
        <w:t xml:space="preserve">или </w:t>
      </w:r>
      <w:proofErr w:type="gramStart"/>
      <w:r w:rsidR="0087647C" w:rsidRPr="00A10F13">
        <w:rPr>
          <w:color w:val="000000" w:themeColor="text1"/>
          <w:sz w:val="28"/>
          <w:szCs w:val="28"/>
        </w:rPr>
        <w:t>на</w:t>
      </w:r>
      <w:proofErr w:type="gramEnd"/>
      <w:r w:rsidR="0087647C" w:rsidRPr="00A10F13">
        <w:rPr>
          <w:color w:val="000000" w:themeColor="text1"/>
          <w:sz w:val="28"/>
          <w:szCs w:val="28"/>
        </w:rPr>
        <w:t xml:space="preserve"> </w:t>
      </w:r>
      <w:r w:rsidR="00575ED8" w:rsidRPr="00A10F13">
        <w:rPr>
          <w:color w:val="000000" w:themeColor="text1"/>
          <w:sz w:val="28"/>
          <w:szCs w:val="28"/>
        </w:rPr>
        <w:t xml:space="preserve">0,93 % и </w:t>
      </w:r>
      <w:r w:rsidRPr="00A10F13">
        <w:rPr>
          <w:color w:val="000000" w:themeColor="text1"/>
          <w:sz w:val="28"/>
          <w:szCs w:val="28"/>
        </w:rPr>
        <w:t>0,16</w:t>
      </w:r>
      <w:r w:rsidR="0087647C" w:rsidRPr="00A10F13">
        <w:rPr>
          <w:color w:val="000000" w:themeColor="text1"/>
          <w:sz w:val="28"/>
          <w:szCs w:val="28"/>
        </w:rPr>
        <w:t xml:space="preserve"> %</w:t>
      </w:r>
      <w:r w:rsidR="00575ED8" w:rsidRPr="00A10F13">
        <w:rPr>
          <w:color w:val="000000" w:themeColor="text1"/>
          <w:sz w:val="28"/>
          <w:szCs w:val="28"/>
        </w:rPr>
        <w:t xml:space="preserve"> соответственно</w:t>
      </w:r>
      <w:r w:rsidR="003D33FD" w:rsidRPr="00A10F13">
        <w:rPr>
          <w:color w:val="000000" w:themeColor="text1"/>
          <w:sz w:val="28"/>
          <w:szCs w:val="28"/>
        </w:rPr>
        <w:t>.</w:t>
      </w:r>
    </w:p>
    <w:p w:rsidR="00AD0ED4" w:rsidRPr="00A10F13" w:rsidRDefault="00433B1A" w:rsidP="00A10F13">
      <w:pPr>
        <w:pStyle w:val="31"/>
        <w:spacing w:line="276" w:lineRule="auto"/>
        <w:rPr>
          <w:color w:val="000000" w:themeColor="text1"/>
          <w:sz w:val="28"/>
          <w:szCs w:val="28"/>
        </w:rPr>
      </w:pPr>
      <w:r w:rsidRPr="00A10F13">
        <w:rPr>
          <w:color w:val="000000" w:themeColor="text1"/>
          <w:sz w:val="28"/>
          <w:szCs w:val="28"/>
        </w:rPr>
        <w:t>Структура доходов районного бюджета в трехлетней оценке практически не изменилась. Основная доля доходов, как и прежде,  приходится на безвозмездные поступления</w:t>
      </w:r>
      <w:r w:rsidR="00FF3473" w:rsidRPr="00A10F13">
        <w:rPr>
          <w:color w:val="000000" w:themeColor="text1"/>
          <w:sz w:val="28"/>
          <w:szCs w:val="28"/>
        </w:rPr>
        <w:t xml:space="preserve"> и состав</w:t>
      </w:r>
      <w:r w:rsidR="00B538C0" w:rsidRPr="00A10F13">
        <w:rPr>
          <w:color w:val="000000" w:themeColor="text1"/>
          <w:sz w:val="28"/>
          <w:szCs w:val="28"/>
        </w:rPr>
        <w:t>ляет</w:t>
      </w:r>
      <w:r w:rsidR="00FF3473" w:rsidRPr="00A10F13">
        <w:rPr>
          <w:color w:val="000000" w:themeColor="text1"/>
          <w:sz w:val="28"/>
          <w:szCs w:val="28"/>
        </w:rPr>
        <w:t xml:space="preserve"> </w:t>
      </w:r>
      <w:r w:rsidR="00AE032D" w:rsidRPr="00A10F13">
        <w:rPr>
          <w:color w:val="000000" w:themeColor="text1"/>
          <w:sz w:val="28"/>
          <w:szCs w:val="28"/>
        </w:rPr>
        <w:t xml:space="preserve">в 2014 году – 72,60 %, </w:t>
      </w:r>
      <w:r w:rsidR="00946FDE" w:rsidRPr="00A10F13">
        <w:rPr>
          <w:color w:val="000000" w:themeColor="text1"/>
          <w:sz w:val="28"/>
          <w:szCs w:val="28"/>
        </w:rPr>
        <w:t xml:space="preserve">в </w:t>
      </w:r>
      <w:r w:rsidR="00963CB5" w:rsidRPr="00A10F13">
        <w:rPr>
          <w:color w:val="000000" w:themeColor="text1"/>
          <w:sz w:val="28"/>
          <w:szCs w:val="28"/>
        </w:rPr>
        <w:t>2013</w:t>
      </w:r>
      <w:r w:rsidR="00946FDE" w:rsidRPr="00A10F13">
        <w:rPr>
          <w:color w:val="000000" w:themeColor="text1"/>
          <w:sz w:val="28"/>
          <w:szCs w:val="28"/>
        </w:rPr>
        <w:t xml:space="preserve"> году – </w:t>
      </w:r>
      <w:r w:rsidR="00A01B08" w:rsidRPr="00A10F13">
        <w:rPr>
          <w:color w:val="000000" w:themeColor="text1"/>
          <w:sz w:val="28"/>
          <w:szCs w:val="28"/>
        </w:rPr>
        <w:t>74,79</w:t>
      </w:r>
      <w:r w:rsidR="00AE032D" w:rsidRPr="00A10F13">
        <w:rPr>
          <w:color w:val="000000" w:themeColor="text1"/>
          <w:sz w:val="28"/>
          <w:szCs w:val="28"/>
        </w:rPr>
        <w:t xml:space="preserve"> % и</w:t>
      </w:r>
      <w:r w:rsidR="00946FDE" w:rsidRPr="00A10F13">
        <w:rPr>
          <w:color w:val="000000" w:themeColor="text1"/>
          <w:sz w:val="28"/>
          <w:szCs w:val="28"/>
        </w:rPr>
        <w:t xml:space="preserve"> в 201</w:t>
      </w:r>
      <w:r w:rsidR="00A01B08" w:rsidRPr="00A10F13">
        <w:rPr>
          <w:color w:val="000000" w:themeColor="text1"/>
          <w:sz w:val="28"/>
          <w:szCs w:val="28"/>
        </w:rPr>
        <w:t>2</w:t>
      </w:r>
      <w:r w:rsidR="00946FDE" w:rsidRPr="00A10F13">
        <w:rPr>
          <w:color w:val="000000" w:themeColor="text1"/>
          <w:sz w:val="28"/>
          <w:szCs w:val="28"/>
        </w:rPr>
        <w:t xml:space="preserve"> году </w:t>
      </w:r>
      <w:r w:rsidR="00A01B08" w:rsidRPr="00A10F13">
        <w:rPr>
          <w:color w:val="000000" w:themeColor="text1"/>
          <w:sz w:val="28"/>
          <w:szCs w:val="28"/>
        </w:rPr>
        <w:t>–</w:t>
      </w:r>
      <w:r w:rsidR="00946FDE" w:rsidRPr="00A10F13">
        <w:rPr>
          <w:color w:val="000000" w:themeColor="text1"/>
          <w:sz w:val="28"/>
          <w:szCs w:val="28"/>
        </w:rPr>
        <w:t xml:space="preserve"> </w:t>
      </w:r>
      <w:r w:rsidR="00A01B08" w:rsidRPr="00A10F13">
        <w:rPr>
          <w:color w:val="000000" w:themeColor="text1"/>
          <w:sz w:val="28"/>
          <w:szCs w:val="28"/>
        </w:rPr>
        <w:t>78,67</w:t>
      </w:r>
      <w:r w:rsidR="00946FDE" w:rsidRPr="00A10F13">
        <w:rPr>
          <w:color w:val="000000" w:themeColor="text1"/>
          <w:sz w:val="28"/>
          <w:szCs w:val="28"/>
        </w:rPr>
        <w:t xml:space="preserve"> %</w:t>
      </w:r>
      <w:r w:rsidR="00FF3473" w:rsidRPr="00A10F13">
        <w:rPr>
          <w:color w:val="000000" w:themeColor="text1"/>
          <w:sz w:val="28"/>
          <w:szCs w:val="28"/>
        </w:rPr>
        <w:t>. В свою очередь удельный вес</w:t>
      </w:r>
      <w:r w:rsidR="00A56A14" w:rsidRPr="00A10F13">
        <w:rPr>
          <w:color w:val="000000" w:themeColor="text1"/>
          <w:sz w:val="28"/>
          <w:szCs w:val="28"/>
        </w:rPr>
        <w:t xml:space="preserve"> налоговых доходов </w:t>
      </w:r>
      <w:r w:rsidR="00946FDE" w:rsidRPr="00A10F13">
        <w:rPr>
          <w:color w:val="000000" w:themeColor="text1"/>
          <w:sz w:val="28"/>
          <w:szCs w:val="28"/>
        </w:rPr>
        <w:t xml:space="preserve">увеличился </w:t>
      </w:r>
      <w:r w:rsidR="00A56A14" w:rsidRPr="00A10F13">
        <w:rPr>
          <w:color w:val="000000" w:themeColor="text1"/>
          <w:sz w:val="28"/>
          <w:szCs w:val="28"/>
        </w:rPr>
        <w:t>к уровн</w:t>
      </w:r>
      <w:r w:rsidR="00AD0ED4" w:rsidRPr="00A10F13">
        <w:rPr>
          <w:color w:val="000000" w:themeColor="text1"/>
          <w:sz w:val="28"/>
          <w:szCs w:val="28"/>
        </w:rPr>
        <w:t>ям</w:t>
      </w:r>
      <w:r w:rsidR="00946FDE" w:rsidRPr="00A10F13">
        <w:rPr>
          <w:color w:val="000000" w:themeColor="text1"/>
          <w:sz w:val="28"/>
          <w:szCs w:val="28"/>
        </w:rPr>
        <w:t xml:space="preserve"> 201</w:t>
      </w:r>
      <w:r w:rsidR="00540F66" w:rsidRPr="00A10F13">
        <w:rPr>
          <w:color w:val="000000" w:themeColor="text1"/>
          <w:sz w:val="28"/>
          <w:szCs w:val="28"/>
        </w:rPr>
        <w:t>3</w:t>
      </w:r>
      <w:r w:rsidR="00946FDE" w:rsidRPr="00A10F13">
        <w:rPr>
          <w:color w:val="000000" w:themeColor="text1"/>
          <w:sz w:val="28"/>
          <w:szCs w:val="28"/>
        </w:rPr>
        <w:t xml:space="preserve"> и 201</w:t>
      </w:r>
      <w:r w:rsidR="00540F66" w:rsidRPr="00A10F13">
        <w:rPr>
          <w:color w:val="000000" w:themeColor="text1"/>
          <w:sz w:val="28"/>
          <w:szCs w:val="28"/>
        </w:rPr>
        <w:t>2</w:t>
      </w:r>
      <w:r w:rsidR="00AD0ED4" w:rsidRPr="00A10F13">
        <w:rPr>
          <w:color w:val="000000" w:themeColor="text1"/>
          <w:sz w:val="28"/>
          <w:szCs w:val="28"/>
        </w:rPr>
        <w:t xml:space="preserve"> годов</w:t>
      </w:r>
      <w:r w:rsidR="00946FDE" w:rsidRPr="00A10F13">
        <w:rPr>
          <w:color w:val="000000" w:themeColor="text1"/>
          <w:sz w:val="28"/>
          <w:szCs w:val="28"/>
        </w:rPr>
        <w:t xml:space="preserve"> на </w:t>
      </w:r>
      <w:r w:rsidR="00540F66" w:rsidRPr="00A10F13">
        <w:rPr>
          <w:color w:val="000000" w:themeColor="text1"/>
          <w:sz w:val="28"/>
          <w:szCs w:val="28"/>
        </w:rPr>
        <w:t>2,6</w:t>
      </w:r>
      <w:r w:rsidR="00A01B08" w:rsidRPr="00A10F13">
        <w:rPr>
          <w:color w:val="000000" w:themeColor="text1"/>
          <w:sz w:val="28"/>
          <w:szCs w:val="28"/>
        </w:rPr>
        <w:t>2</w:t>
      </w:r>
      <w:r w:rsidR="00946FDE" w:rsidRPr="00A10F13">
        <w:rPr>
          <w:color w:val="000000" w:themeColor="text1"/>
          <w:sz w:val="28"/>
          <w:szCs w:val="28"/>
        </w:rPr>
        <w:t xml:space="preserve"> и </w:t>
      </w:r>
      <w:r w:rsidR="00540F66" w:rsidRPr="00A10F13">
        <w:rPr>
          <w:color w:val="000000" w:themeColor="text1"/>
          <w:sz w:val="28"/>
          <w:szCs w:val="28"/>
        </w:rPr>
        <w:t>6,04</w:t>
      </w:r>
      <w:r w:rsidR="00AD0ED4" w:rsidRPr="00A10F13">
        <w:rPr>
          <w:color w:val="000000" w:themeColor="text1"/>
          <w:sz w:val="28"/>
          <w:szCs w:val="28"/>
        </w:rPr>
        <w:t xml:space="preserve"> процентных пункта соответственно. Что касается неналоговых доходов,</w:t>
      </w:r>
      <w:r w:rsidR="00AD0ED4" w:rsidRPr="00A10F13">
        <w:rPr>
          <w:color w:val="000000" w:themeColor="text1"/>
        </w:rPr>
        <w:t xml:space="preserve"> </w:t>
      </w:r>
      <w:r w:rsidR="00AD0ED4" w:rsidRPr="00A10F13">
        <w:rPr>
          <w:color w:val="000000" w:themeColor="text1"/>
          <w:sz w:val="28"/>
          <w:szCs w:val="28"/>
        </w:rPr>
        <w:t>то здесь</w:t>
      </w:r>
      <w:r w:rsidR="005419C1" w:rsidRPr="00A10F13">
        <w:rPr>
          <w:color w:val="000000" w:themeColor="text1"/>
          <w:sz w:val="28"/>
          <w:szCs w:val="28"/>
        </w:rPr>
        <w:t xml:space="preserve"> </w:t>
      </w:r>
      <w:r w:rsidR="00A01B08" w:rsidRPr="00A10F13">
        <w:rPr>
          <w:color w:val="000000" w:themeColor="text1"/>
          <w:sz w:val="28"/>
          <w:szCs w:val="28"/>
        </w:rPr>
        <w:t xml:space="preserve">произошло </w:t>
      </w:r>
      <w:r w:rsidR="00540F66" w:rsidRPr="00A10F13">
        <w:rPr>
          <w:color w:val="000000" w:themeColor="text1"/>
          <w:sz w:val="28"/>
          <w:szCs w:val="28"/>
        </w:rPr>
        <w:t xml:space="preserve">уменьшение </w:t>
      </w:r>
      <w:r w:rsidR="00AD0ED4" w:rsidRPr="00A10F13">
        <w:rPr>
          <w:color w:val="000000" w:themeColor="text1"/>
          <w:sz w:val="28"/>
          <w:szCs w:val="28"/>
        </w:rPr>
        <w:t>удел</w:t>
      </w:r>
      <w:r w:rsidR="00946FDE" w:rsidRPr="00A10F13">
        <w:rPr>
          <w:color w:val="000000" w:themeColor="text1"/>
          <w:sz w:val="28"/>
          <w:szCs w:val="28"/>
        </w:rPr>
        <w:t xml:space="preserve">ьного веса доходов к </w:t>
      </w:r>
      <w:r w:rsidR="00946FDE" w:rsidRPr="00A10F13">
        <w:rPr>
          <w:color w:val="000000" w:themeColor="text1"/>
          <w:sz w:val="28"/>
          <w:szCs w:val="28"/>
        </w:rPr>
        <w:lastRenderedPageBreak/>
        <w:t>уровню 201</w:t>
      </w:r>
      <w:r w:rsidR="00540F66" w:rsidRPr="00A10F13">
        <w:rPr>
          <w:color w:val="000000" w:themeColor="text1"/>
          <w:sz w:val="28"/>
          <w:szCs w:val="28"/>
        </w:rPr>
        <w:t>3</w:t>
      </w:r>
      <w:r w:rsidR="00946FDE" w:rsidRPr="00A10F13">
        <w:rPr>
          <w:color w:val="000000" w:themeColor="text1"/>
          <w:sz w:val="28"/>
          <w:szCs w:val="28"/>
        </w:rPr>
        <w:t xml:space="preserve"> года на 0,</w:t>
      </w:r>
      <w:r w:rsidR="00540F66" w:rsidRPr="00A10F13">
        <w:rPr>
          <w:color w:val="000000" w:themeColor="text1"/>
          <w:sz w:val="28"/>
          <w:szCs w:val="28"/>
        </w:rPr>
        <w:t>43</w:t>
      </w:r>
      <w:r w:rsidR="00AD0ED4" w:rsidRPr="00A10F13">
        <w:rPr>
          <w:color w:val="000000" w:themeColor="text1"/>
          <w:sz w:val="28"/>
          <w:szCs w:val="28"/>
        </w:rPr>
        <w:t xml:space="preserve"> пр</w:t>
      </w:r>
      <w:r w:rsidR="00A01B08" w:rsidRPr="00A10F13">
        <w:rPr>
          <w:color w:val="000000" w:themeColor="text1"/>
          <w:sz w:val="28"/>
          <w:szCs w:val="28"/>
        </w:rPr>
        <w:t>оцентных пункта</w:t>
      </w:r>
      <w:r w:rsidR="003533CB" w:rsidRPr="00A10F13">
        <w:rPr>
          <w:color w:val="000000" w:themeColor="text1"/>
          <w:sz w:val="28"/>
          <w:szCs w:val="28"/>
        </w:rPr>
        <w:t xml:space="preserve"> и </w:t>
      </w:r>
      <w:r w:rsidR="00540F66" w:rsidRPr="00A10F13">
        <w:rPr>
          <w:color w:val="000000" w:themeColor="text1"/>
          <w:sz w:val="28"/>
          <w:szCs w:val="28"/>
        </w:rPr>
        <w:t xml:space="preserve">незначительное увеличение </w:t>
      </w:r>
      <w:r w:rsidR="003533CB" w:rsidRPr="00A10F13">
        <w:rPr>
          <w:color w:val="000000" w:themeColor="text1"/>
          <w:sz w:val="28"/>
          <w:szCs w:val="28"/>
        </w:rPr>
        <w:t>к уровню 201</w:t>
      </w:r>
      <w:r w:rsidR="00540F66" w:rsidRPr="00A10F13">
        <w:rPr>
          <w:color w:val="000000" w:themeColor="text1"/>
          <w:sz w:val="28"/>
          <w:szCs w:val="28"/>
        </w:rPr>
        <w:t>2</w:t>
      </w:r>
      <w:r w:rsidR="003533CB" w:rsidRPr="00A10F13">
        <w:rPr>
          <w:color w:val="000000" w:themeColor="text1"/>
          <w:sz w:val="28"/>
          <w:szCs w:val="28"/>
        </w:rPr>
        <w:t xml:space="preserve"> года на 0,</w:t>
      </w:r>
      <w:r w:rsidR="00A01B08" w:rsidRPr="00A10F13">
        <w:rPr>
          <w:color w:val="000000" w:themeColor="text1"/>
          <w:sz w:val="28"/>
          <w:szCs w:val="28"/>
        </w:rPr>
        <w:t>0</w:t>
      </w:r>
      <w:r w:rsidR="00540F66" w:rsidRPr="00A10F13">
        <w:rPr>
          <w:color w:val="000000" w:themeColor="text1"/>
          <w:sz w:val="28"/>
          <w:szCs w:val="28"/>
        </w:rPr>
        <w:t>3</w:t>
      </w:r>
      <w:r w:rsidR="00AD0ED4" w:rsidRPr="00A10F13">
        <w:rPr>
          <w:color w:val="000000" w:themeColor="text1"/>
          <w:sz w:val="28"/>
          <w:szCs w:val="28"/>
        </w:rPr>
        <w:t xml:space="preserve"> процентных пункта.</w:t>
      </w:r>
    </w:p>
    <w:p w:rsidR="00C063A9" w:rsidRPr="00A10F13" w:rsidRDefault="00B623EA" w:rsidP="00A10F13">
      <w:pPr>
        <w:pStyle w:val="31"/>
        <w:spacing w:line="276" w:lineRule="auto"/>
        <w:rPr>
          <w:color w:val="000000" w:themeColor="text1"/>
          <w:sz w:val="28"/>
          <w:szCs w:val="28"/>
        </w:rPr>
      </w:pPr>
      <w:r w:rsidRPr="00A10F13">
        <w:rPr>
          <w:color w:val="000000" w:themeColor="text1"/>
          <w:sz w:val="28"/>
          <w:szCs w:val="28"/>
        </w:rPr>
        <w:t>В</w:t>
      </w:r>
      <w:r w:rsidR="00C063A9" w:rsidRPr="00A10F13">
        <w:rPr>
          <w:color w:val="000000" w:themeColor="text1"/>
          <w:sz w:val="28"/>
          <w:szCs w:val="28"/>
        </w:rPr>
        <w:t xml:space="preserve"> трехлетней динамике исполнения </w:t>
      </w:r>
      <w:r w:rsidR="005B636E" w:rsidRPr="00A10F13">
        <w:rPr>
          <w:color w:val="000000" w:themeColor="text1"/>
          <w:sz w:val="28"/>
          <w:szCs w:val="28"/>
        </w:rPr>
        <w:t xml:space="preserve">районного бюджета </w:t>
      </w:r>
      <w:r w:rsidR="008A571D" w:rsidRPr="00A10F13">
        <w:rPr>
          <w:color w:val="000000" w:themeColor="text1"/>
          <w:sz w:val="28"/>
          <w:szCs w:val="28"/>
        </w:rPr>
        <w:t xml:space="preserve">в разрезе групп доходов </w:t>
      </w:r>
      <w:r w:rsidR="003B7EFE" w:rsidRPr="00A10F13">
        <w:rPr>
          <w:color w:val="000000" w:themeColor="text1"/>
          <w:sz w:val="28"/>
          <w:szCs w:val="28"/>
        </w:rPr>
        <w:t xml:space="preserve">продолжается </w:t>
      </w:r>
      <w:r w:rsidR="008A571D" w:rsidRPr="00A10F13">
        <w:rPr>
          <w:color w:val="000000" w:themeColor="text1"/>
          <w:sz w:val="28"/>
          <w:szCs w:val="28"/>
        </w:rPr>
        <w:t xml:space="preserve">положительная тенденция </w:t>
      </w:r>
      <w:r w:rsidR="008900C8" w:rsidRPr="00A10F13">
        <w:rPr>
          <w:color w:val="000000" w:themeColor="text1"/>
          <w:sz w:val="28"/>
          <w:szCs w:val="28"/>
        </w:rPr>
        <w:t>увеличения доли собственных доходов районного бюджета и снижение доли безвозмездных</w:t>
      </w:r>
      <w:r w:rsidR="00A73FE1" w:rsidRPr="00A10F13">
        <w:rPr>
          <w:color w:val="000000" w:themeColor="text1"/>
          <w:sz w:val="28"/>
          <w:szCs w:val="28"/>
        </w:rPr>
        <w:t xml:space="preserve"> поступлений от других бюджетов бюджет</w:t>
      </w:r>
      <w:r w:rsidR="003F6B4E" w:rsidRPr="00A10F13">
        <w:rPr>
          <w:color w:val="000000" w:themeColor="text1"/>
          <w:sz w:val="28"/>
          <w:szCs w:val="28"/>
        </w:rPr>
        <w:t>ной системы Российской Федерации</w:t>
      </w:r>
      <w:r w:rsidR="008900C8" w:rsidRPr="00A10F13">
        <w:rPr>
          <w:color w:val="000000" w:themeColor="text1"/>
          <w:sz w:val="28"/>
          <w:szCs w:val="28"/>
        </w:rPr>
        <w:t xml:space="preserve"> в общем объеме полученных доходов</w:t>
      </w:r>
      <w:r w:rsidR="00A73FE1" w:rsidRPr="00A10F13">
        <w:rPr>
          <w:color w:val="000000" w:themeColor="text1"/>
          <w:sz w:val="28"/>
          <w:szCs w:val="28"/>
        </w:rPr>
        <w:t>.</w:t>
      </w:r>
    </w:p>
    <w:p w:rsidR="006B0D9D" w:rsidRPr="00A10F13" w:rsidRDefault="00FB5CD4" w:rsidP="00A10F13">
      <w:pPr>
        <w:pStyle w:val="31"/>
        <w:spacing w:line="276" w:lineRule="auto"/>
        <w:rPr>
          <w:color w:val="000000" w:themeColor="text1"/>
          <w:sz w:val="28"/>
          <w:szCs w:val="28"/>
        </w:rPr>
      </w:pPr>
      <w:r>
        <w:rPr>
          <w:color w:val="000000" w:themeColor="text1"/>
          <w:sz w:val="28"/>
          <w:szCs w:val="28"/>
        </w:rPr>
        <w:t>А</w:t>
      </w:r>
      <w:r w:rsidR="00C13EDB" w:rsidRPr="00A10F13">
        <w:rPr>
          <w:color w:val="000000" w:themeColor="text1"/>
          <w:sz w:val="28"/>
          <w:szCs w:val="28"/>
        </w:rPr>
        <w:t xml:space="preserve">нализ </w:t>
      </w:r>
      <w:r w:rsidR="008E392B" w:rsidRPr="00A10F13">
        <w:rPr>
          <w:color w:val="000000" w:themeColor="text1"/>
          <w:sz w:val="28"/>
          <w:szCs w:val="28"/>
        </w:rPr>
        <w:t xml:space="preserve">исполнения </w:t>
      </w:r>
      <w:r w:rsidR="00C13EDB" w:rsidRPr="00A10F13">
        <w:rPr>
          <w:color w:val="000000" w:themeColor="text1"/>
          <w:sz w:val="28"/>
          <w:szCs w:val="28"/>
        </w:rPr>
        <w:t xml:space="preserve">доходной части </w:t>
      </w:r>
      <w:r w:rsidR="008E392B" w:rsidRPr="00A10F13">
        <w:rPr>
          <w:color w:val="000000" w:themeColor="text1"/>
          <w:sz w:val="28"/>
          <w:szCs w:val="28"/>
        </w:rPr>
        <w:t xml:space="preserve">районного </w:t>
      </w:r>
      <w:r w:rsidR="00C13EDB" w:rsidRPr="00A10F13">
        <w:rPr>
          <w:color w:val="000000" w:themeColor="text1"/>
          <w:sz w:val="28"/>
          <w:szCs w:val="28"/>
        </w:rPr>
        <w:t>бюджета</w:t>
      </w:r>
      <w:r w:rsidR="006D70CA" w:rsidRPr="00A10F13">
        <w:rPr>
          <w:color w:val="000000" w:themeColor="text1"/>
          <w:sz w:val="28"/>
          <w:szCs w:val="28"/>
        </w:rPr>
        <w:t xml:space="preserve"> за </w:t>
      </w:r>
      <w:r w:rsidR="0066360E" w:rsidRPr="00A10F13">
        <w:rPr>
          <w:color w:val="000000" w:themeColor="text1"/>
          <w:sz w:val="28"/>
          <w:szCs w:val="28"/>
        </w:rPr>
        <w:t>2014</w:t>
      </w:r>
      <w:r w:rsidR="008E392B" w:rsidRPr="00A10F13">
        <w:rPr>
          <w:color w:val="000000" w:themeColor="text1"/>
          <w:sz w:val="28"/>
          <w:szCs w:val="28"/>
        </w:rPr>
        <w:t xml:space="preserve"> год</w:t>
      </w:r>
      <w:r w:rsidR="00C13EDB" w:rsidRPr="00A10F13">
        <w:rPr>
          <w:color w:val="000000" w:themeColor="text1"/>
          <w:sz w:val="28"/>
          <w:szCs w:val="28"/>
        </w:rPr>
        <w:t xml:space="preserve"> установил </w:t>
      </w:r>
      <w:r w:rsidR="006B0D9D" w:rsidRPr="00A10F13">
        <w:rPr>
          <w:color w:val="000000" w:themeColor="text1"/>
          <w:sz w:val="28"/>
          <w:szCs w:val="28"/>
        </w:rPr>
        <w:t xml:space="preserve">перевыполнение плановых годовых </w:t>
      </w:r>
      <w:r w:rsidR="006F11D0" w:rsidRPr="00A10F13">
        <w:rPr>
          <w:color w:val="000000" w:themeColor="text1"/>
          <w:sz w:val="28"/>
          <w:szCs w:val="28"/>
        </w:rPr>
        <w:t xml:space="preserve">бюджетных </w:t>
      </w:r>
      <w:r w:rsidR="006B0D9D" w:rsidRPr="00A10F13">
        <w:rPr>
          <w:color w:val="000000" w:themeColor="text1"/>
          <w:sz w:val="28"/>
          <w:szCs w:val="28"/>
        </w:rPr>
        <w:t xml:space="preserve">назначений по следующим </w:t>
      </w:r>
      <w:r w:rsidR="008B1B67" w:rsidRPr="009426DE">
        <w:rPr>
          <w:b/>
          <w:color w:val="000000" w:themeColor="text1"/>
          <w:sz w:val="28"/>
          <w:szCs w:val="28"/>
        </w:rPr>
        <w:t xml:space="preserve">налоговым </w:t>
      </w:r>
      <w:r w:rsidR="006B0D9D" w:rsidRPr="009426DE">
        <w:rPr>
          <w:b/>
          <w:color w:val="000000" w:themeColor="text1"/>
          <w:sz w:val="28"/>
          <w:szCs w:val="28"/>
        </w:rPr>
        <w:t>доходам</w:t>
      </w:r>
      <w:r w:rsidR="006B0D9D" w:rsidRPr="00A10F13">
        <w:rPr>
          <w:color w:val="000000" w:themeColor="text1"/>
          <w:sz w:val="28"/>
          <w:szCs w:val="28"/>
        </w:rPr>
        <w:t>:</w:t>
      </w:r>
    </w:p>
    <w:p w:rsidR="00272CD2" w:rsidRPr="00A10F13" w:rsidRDefault="00272CD2" w:rsidP="00A10F13">
      <w:pPr>
        <w:pStyle w:val="31"/>
        <w:spacing w:line="276" w:lineRule="auto"/>
        <w:rPr>
          <w:color w:val="000000" w:themeColor="text1"/>
          <w:sz w:val="28"/>
          <w:szCs w:val="28"/>
        </w:rPr>
      </w:pPr>
      <w:r w:rsidRPr="00A10F13">
        <w:rPr>
          <w:color w:val="000000" w:themeColor="text1"/>
          <w:sz w:val="28"/>
          <w:szCs w:val="28"/>
        </w:rPr>
        <w:t>- налог</w:t>
      </w:r>
      <w:r w:rsidR="008B1B67" w:rsidRPr="00A10F13">
        <w:rPr>
          <w:color w:val="000000" w:themeColor="text1"/>
          <w:sz w:val="28"/>
          <w:szCs w:val="28"/>
        </w:rPr>
        <w:t>у</w:t>
      </w:r>
      <w:r w:rsidRPr="00A10F13">
        <w:rPr>
          <w:color w:val="000000" w:themeColor="text1"/>
          <w:sz w:val="28"/>
          <w:szCs w:val="28"/>
        </w:rPr>
        <w:t xml:space="preserve"> на доходы физических лиц </w:t>
      </w:r>
      <w:r w:rsidR="00FB5CD4">
        <w:rPr>
          <w:color w:val="000000" w:themeColor="text1"/>
          <w:sz w:val="28"/>
          <w:szCs w:val="28"/>
        </w:rPr>
        <w:t>(</w:t>
      </w:r>
      <w:r w:rsidR="008B1B67" w:rsidRPr="00A10F13">
        <w:rPr>
          <w:color w:val="000000" w:themeColor="text1"/>
          <w:sz w:val="28"/>
          <w:szCs w:val="28"/>
        </w:rPr>
        <w:t>дол</w:t>
      </w:r>
      <w:r w:rsidR="00FB5CD4">
        <w:rPr>
          <w:color w:val="000000" w:themeColor="text1"/>
          <w:sz w:val="28"/>
          <w:szCs w:val="28"/>
        </w:rPr>
        <w:t>я</w:t>
      </w:r>
      <w:r w:rsidR="00286B28">
        <w:rPr>
          <w:color w:val="000000" w:themeColor="text1"/>
          <w:sz w:val="28"/>
          <w:szCs w:val="28"/>
        </w:rPr>
        <w:t xml:space="preserve"> которого</w:t>
      </w:r>
      <w:r w:rsidR="008B1B67" w:rsidRPr="00A10F13">
        <w:rPr>
          <w:color w:val="000000" w:themeColor="text1"/>
          <w:sz w:val="28"/>
          <w:szCs w:val="28"/>
        </w:rPr>
        <w:t xml:space="preserve"> в структуре налоговых доходов </w:t>
      </w:r>
      <w:r w:rsidR="00FB5CD4">
        <w:rPr>
          <w:color w:val="000000" w:themeColor="text1"/>
          <w:sz w:val="28"/>
          <w:szCs w:val="28"/>
        </w:rPr>
        <w:t xml:space="preserve">составляет </w:t>
      </w:r>
      <w:r w:rsidR="008B1B67" w:rsidRPr="00A10F13">
        <w:rPr>
          <w:color w:val="000000" w:themeColor="text1"/>
          <w:sz w:val="28"/>
          <w:szCs w:val="28"/>
        </w:rPr>
        <w:t>97,14 %</w:t>
      </w:r>
      <w:r w:rsidR="00FB5CD4">
        <w:rPr>
          <w:color w:val="000000" w:themeColor="text1"/>
          <w:sz w:val="28"/>
          <w:szCs w:val="28"/>
        </w:rPr>
        <w:t>)</w:t>
      </w:r>
      <w:r w:rsidR="008B1B67" w:rsidRPr="00A10F13">
        <w:rPr>
          <w:color w:val="000000" w:themeColor="text1"/>
          <w:sz w:val="28"/>
          <w:szCs w:val="28"/>
        </w:rPr>
        <w:t xml:space="preserve">. </w:t>
      </w:r>
      <w:r w:rsidR="00E316BB" w:rsidRPr="00A10F13">
        <w:rPr>
          <w:color w:val="000000" w:themeColor="text1"/>
          <w:sz w:val="28"/>
          <w:szCs w:val="28"/>
        </w:rPr>
        <w:t xml:space="preserve">Увеличение поступлений объясняется выплатой дивидендов ОАО «ГМК «Норильский никель» за 9 месяцев 2014 года в декабре 2014 года, </w:t>
      </w:r>
      <w:r w:rsidR="00FB5CD4">
        <w:rPr>
          <w:color w:val="000000" w:themeColor="text1"/>
          <w:sz w:val="28"/>
          <w:szCs w:val="28"/>
        </w:rPr>
        <w:t xml:space="preserve">что оказалось выше </w:t>
      </w:r>
      <w:r w:rsidR="00E316BB" w:rsidRPr="00A10F13">
        <w:rPr>
          <w:color w:val="000000" w:themeColor="text1"/>
          <w:sz w:val="28"/>
          <w:szCs w:val="28"/>
        </w:rPr>
        <w:t xml:space="preserve">запланированного. </w:t>
      </w:r>
      <w:r w:rsidR="00286B28">
        <w:rPr>
          <w:color w:val="000000" w:themeColor="text1"/>
          <w:sz w:val="28"/>
          <w:szCs w:val="28"/>
        </w:rPr>
        <w:t>Превышение планового</w:t>
      </w:r>
      <w:r w:rsidR="00E316BB" w:rsidRPr="00A10F13">
        <w:rPr>
          <w:color w:val="000000" w:themeColor="text1"/>
          <w:sz w:val="28"/>
          <w:szCs w:val="28"/>
        </w:rPr>
        <w:t xml:space="preserve"> объема поступлений составило 460 457,53 тыс. руб.</w:t>
      </w:r>
      <w:r w:rsidR="00286B28" w:rsidRPr="00286B28">
        <w:rPr>
          <w:color w:val="000000" w:themeColor="text1"/>
          <w:sz w:val="28"/>
          <w:szCs w:val="28"/>
        </w:rPr>
        <w:t xml:space="preserve"> </w:t>
      </w:r>
      <w:r w:rsidR="00286B28">
        <w:rPr>
          <w:color w:val="000000" w:themeColor="text1"/>
          <w:sz w:val="28"/>
          <w:szCs w:val="28"/>
        </w:rPr>
        <w:t>(</w:t>
      </w:r>
      <w:r w:rsidR="00286B28" w:rsidRPr="00A10F13">
        <w:rPr>
          <w:color w:val="000000" w:themeColor="text1"/>
          <w:sz w:val="28"/>
          <w:szCs w:val="28"/>
        </w:rPr>
        <w:t>35,21 %</w:t>
      </w:r>
      <w:r w:rsidR="00286B28">
        <w:rPr>
          <w:color w:val="000000" w:themeColor="text1"/>
          <w:sz w:val="28"/>
          <w:szCs w:val="28"/>
        </w:rPr>
        <w:t>).</w:t>
      </w:r>
      <w:r w:rsidR="00286B28" w:rsidRPr="00A10F13">
        <w:rPr>
          <w:color w:val="000000" w:themeColor="text1"/>
          <w:sz w:val="28"/>
          <w:szCs w:val="28"/>
        </w:rPr>
        <w:t xml:space="preserve"> </w:t>
      </w:r>
      <w:r w:rsidR="00E316BB" w:rsidRPr="00A10F13">
        <w:rPr>
          <w:color w:val="000000" w:themeColor="text1"/>
          <w:sz w:val="28"/>
          <w:szCs w:val="28"/>
        </w:rPr>
        <w:t xml:space="preserve">Следует отметить, что аналогичная ситуация сложилась и в 2013 году; </w:t>
      </w:r>
    </w:p>
    <w:p w:rsidR="00C11375" w:rsidRPr="00A10F13" w:rsidRDefault="00E316BB" w:rsidP="00A10F13">
      <w:pPr>
        <w:pStyle w:val="31"/>
        <w:spacing w:line="276" w:lineRule="auto"/>
        <w:rPr>
          <w:color w:val="000000" w:themeColor="text1"/>
          <w:sz w:val="28"/>
          <w:szCs w:val="28"/>
        </w:rPr>
      </w:pPr>
      <w:r w:rsidRPr="00A10F13">
        <w:rPr>
          <w:color w:val="000000" w:themeColor="text1"/>
          <w:sz w:val="28"/>
          <w:szCs w:val="28"/>
        </w:rPr>
        <w:t xml:space="preserve">- </w:t>
      </w:r>
      <w:r w:rsidR="00521728" w:rsidRPr="00A10F13">
        <w:rPr>
          <w:color w:val="000000" w:themeColor="text1"/>
          <w:sz w:val="28"/>
          <w:szCs w:val="28"/>
        </w:rPr>
        <w:t>государственной пошлин</w:t>
      </w:r>
      <w:r w:rsidR="00286B28">
        <w:rPr>
          <w:color w:val="000000" w:themeColor="text1"/>
          <w:sz w:val="28"/>
          <w:szCs w:val="28"/>
        </w:rPr>
        <w:t>е</w:t>
      </w:r>
      <w:r w:rsidR="00521728" w:rsidRPr="00A10F13">
        <w:rPr>
          <w:color w:val="000000" w:themeColor="text1"/>
          <w:sz w:val="28"/>
          <w:szCs w:val="28"/>
        </w:rPr>
        <w:t xml:space="preserve"> </w:t>
      </w:r>
      <w:r w:rsidR="00286B28">
        <w:rPr>
          <w:color w:val="000000" w:themeColor="text1"/>
          <w:sz w:val="28"/>
          <w:szCs w:val="28"/>
        </w:rPr>
        <w:t>(</w:t>
      </w:r>
      <w:r w:rsidRPr="00A10F13">
        <w:rPr>
          <w:color w:val="000000" w:themeColor="text1"/>
          <w:sz w:val="28"/>
          <w:szCs w:val="28"/>
        </w:rPr>
        <w:t>дол</w:t>
      </w:r>
      <w:r w:rsidR="00286B28">
        <w:rPr>
          <w:color w:val="000000" w:themeColor="text1"/>
          <w:sz w:val="28"/>
          <w:szCs w:val="28"/>
        </w:rPr>
        <w:t>я</w:t>
      </w:r>
      <w:r w:rsidRPr="00A10F13">
        <w:rPr>
          <w:color w:val="000000" w:themeColor="text1"/>
          <w:sz w:val="28"/>
          <w:szCs w:val="28"/>
        </w:rPr>
        <w:t xml:space="preserve"> </w:t>
      </w:r>
      <w:r w:rsidR="00286B28">
        <w:rPr>
          <w:color w:val="000000" w:themeColor="text1"/>
          <w:sz w:val="28"/>
          <w:szCs w:val="28"/>
        </w:rPr>
        <w:t xml:space="preserve">которой </w:t>
      </w:r>
      <w:r w:rsidRPr="00A10F13">
        <w:rPr>
          <w:color w:val="000000" w:themeColor="text1"/>
          <w:sz w:val="28"/>
          <w:szCs w:val="28"/>
        </w:rPr>
        <w:t>в структуре налоговых доходов</w:t>
      </w:r>
      <w:r w:rsidR="00286B28">
        <w:rPr>
          <w:color w:val="000000" w:themeColor="text1"/>
          <w:sz w:val="28"/>
          <w:szCs w:val="28"/>
        </w:rPr>
        <w:t xml:space="preserve"> -</w:t>
      </w:r>
      <w:r w:rsidRPr="00A10F13">
        <w:rPr>
          <w:color w:val="000000" w:themeColor="text1"/>
          <w:sz w:val="28"/>
          <w:szCs w:val="28"/>
        </w:rPr>
        <w:t xml:space="preserve"> </w:t>
      </w:r>
      <w:r w:rsidR="00521728" w:rsidRPr="00A10F13">
        <w:rPr>
          <w:color w:val="000000" w:themeColor="text1"/>
          <w:sz w:val="28"/>
          <w:szCs w:val="28"/>
        </w:rPr>
        <w:t>0,29 %</w:t>
      </w:r>
      <w:r w:rsidR="00286B28">
        <w:rPr>
          <w:color w:val="000000" w:themeColor="text1"/>
          <w:sz w:val="28"/>
          <w:szCs w:val="28"/>
        </w:rPr>
        <w:t>)</w:t>
      </w:r>
      <w:r w:rsidR="00521728" w:rsidRPr="00A10F13">
        <w:rPr>
          <w:color w:val="000000" w:themeColor="text1"/>
          <w:sz w:val="28"/>
          <w:szCs w:val="28"/>
        </w:rPr>
        <w:t xml:space="preserve">. </w:t>
      </w:r>
      <w:r w:rsidR="00286B28">
        <w:rPr>
          <w:color w:val="000000" w:themeColor="text1"/>
          <w:sz w:val="28"/>
          <w:szCs w:val="28"/>
        </w:rPr>
        <w:t>Превышение планового</w:t>
      </w:r>
      <w:r w:rsidR="00521728" w:rsidRPr="00A10F13">
        <w:rPr>
          <w:color w:val="000000" w:themeColor="text1"/>
          <w:sz w:val="28"/>
          <w:szCs w:val="28"/>
        </w:rPr>
        <w:t xml:space="preserve"> объема поступлений составило 8,10 % или 396,84 тыс. руб.</w:t>
      </w:r>
    </w:p>
    <w:p w:rsidR="00521728" w:rsidRPr="00A10F13" w:rsidRDefault="00521728" w:rsidP="00A10F13">
      <w:pPr>
        <w:pStyle w:val="31"/>
        <w:spacing w:line="276" w:lineRule="auto"/>
        <w:rPr>
          <w:color w:val="000000" w:themeColor="text1"/>
          <w:sz w:val="28"/>
          <w:szCs w:val="28"/>
        </w:rPr>
      </w:pPr>
      <w:r w:rsidRPr="00A10F13">
        <w:rPr>
          <w:color w:val="000000" w:themeColor="text1"/>
          <w:sz w:val="28"/>
          <w:szCs w:val="28"/>
        </w:rPr>
        <w:t>По налогу на прибыль организаций</w:t>
      </w:r>
      <w:r w:rsidR="00B81E8E" w:rsidRPr="00A10F13">
        <w:rPr>
          <w:color w:val="000000" w:themeColor="text1"/>
          <w:sz w:val="28"/>
          <w:szCs w:val="28"/>
        </w:rPr>
        <w:t xml:space="preserve">, акцизам по подакцизным товарам (продукции), производимым на территории Российской Федерации и налогам на совокупный доход отмечается </w:t>
      </w:r>
      <w:r w:rsidR="00EB2107" w:rsidRPr="00A10F13">
        <w:rPr>
          <w:color w:val="000000" w:themeColor="text1"/>
          <w:sz w:val="28"/>
          <w:szCs w:val="28"/>
        </w:rPr>
        <w:t>снижение объема поступлений</w:t>
      </w:r>
      <w:r w:rsidR="00900D5E">
        <w:rPr>
          <w:color w:val="000000" w:themeColor="text1"/>
          <w:sz w:val="28"/>
          <w:szCs w:val="28"/>
        </w:rPr>
        <w:t>,</w:t>
      </w:r>
      <w:r w:rsidR="00286B28">
        <w:rPr>
          <w:color w:val="000000" w:themeColor="text1"/>
          <w:sz w:val="28"/>
          <w:szCs w:val="28"/>
        </w:rPr>
        <w:t xml:space="preserve"> в частности</w:t>
      </w:r>
      <w:r w:rsidR="009426DE">
        <w:rPr>
          <w:color w:val="000000" w:themeColor="text1"/>
          <w:sz w:val="28"/>
          <w:szCs w:val="28"/>
        </w:rPr>
        <w:t>,</w:t>
      </w:r>
      <w:r w:rsidR="00900D5E">
        <w:rPr>
          <w:color w:val="000000" w:themeColor="text1"/>
          <w:sz w:val="28"/>
          <w:szCs w:val="28"/>
        </w:rPr>
        <w:t xml:space="preserve"> </w:t>
      </w:r>
      <w:proofErr w:type="gramStart"/>
      <w:r w:rsidR="00900D5E">
        <w:rPr>
          <w:color w:val="000000" w:themeColor="text1"/>
          <w:sz w:val="28"/>
          <w:szCs w:val="28"/>
        </w:rPr>
        <w:t>по</w:t>
      </w:r>
      <w:proofErr w:type="gramEnd"/>
      <w:r w:rsidR="00B81E8E" w:rsidRPr="00A10F13">
        <w:rPr>
          <w:color w:val="000000" w:themeColor="text1"/>
          <w:sz w:val="28"/>
          <w:szCs w:val="28"/>
        </w:rPr>
        <w:t>:</w:t>
      </w:r>
    </w:p>
    <w:p w:rsidR="00B81E8E" w:rsidRPr="00A10F13" w:rsidRDefault="00B81E8E" w:rsidP="00A10F13">
      <w:pPr>
        <w:pStyle w:val="31"/>
        <w:spacing w:line="276" w:lineRule="auto"/>
        <w:rPr>
          <w:color w:val="000000" w:themeColor="text1"/>
          <w:sz w:val="28"/>
          <w:szCs w:val="28"/>
        </w:rPr>
      </w:pPr>
      <w:r w:rsidRPr="00A10F13">
        <w:rPr>
          <w:color w:val="000000" w:themeColor="text1"/>
          <w:sz w:val="28"/>
          <w:szCs w:val="28"/>
        </w:rPr>
        <w:t xml:space="preserve">- налогу на прибыль организаций </w:t>
      </w:r>
      <w:r w:rsidR="00286B28">
        <w:rPr>
          <w:color w:val="000000" w:themeColor="text1"/>
          <w:sz w:val="28"/>
          <w:szCs w:val="28"/>
        </w:rPr>
        <w:t>(</w:t>
      </w:r>
      <w:r w:rsidRPr="00A10F13">
        <w:rPr>
          <w:color w:val="000000" w:themeColor="text1"/>
          <w:sz w:val="28"/>
          <w:szCs w:val="28"/>
        </w:rPr>
        <w:t>дол</w:t>
      </w:r>
      <w:r w:rsidR="00286B28">
        <w:rPr>
          <w:color w:val="000000" w:themeColor="text1"/>
          <w:sz w:val="28"/>
          <w:szCs w:val="28"/>
        </w:rPr>
        <w:t>я</w:t>
      </w:r>
      <w:r w:rsidRPr="00A10F13">
        <w:rPr>
          <w:color w:val="000000" w:themeColor="text1"/>
          <w:sz w:val="28"/>
          <w:szCs w:val="28"/>
        </w:rPr>
        <w:t xml:space="preserve"> в структуре налоговых доходов </w:t>
      </w:r>
      <w:r w:rsidR="002558D8" w:rsidRPr="00A10F13">
        <w:rPr>
          <w:color w:val="000000" w:themeColor="text1"/>
          <w:sz w:val="28"/>
          <w:szCs w:val="28"/>
        </w:rPr>
        <w:br/>
      </w:r>
      <w:r w:rsidRPr="00A10F13">
        <w:rPr>
          <w:color w:val="000000" w:themeColor="text1"/>
          <w:sz w:val="28"/>
          <w:szCs w:val="28"/>
        </w:rPr>
        <w:t>0,52 %</w:t>
      </w:r>
      <w:r w:rsidR="00286B28">
        <w:rPr>
          <w:color w:val="000000" w:themeColor="text1"/>
          <w:sz w:val="28"/>
          <w:szCs w:val="28"/>
        </w:rPr>
        <w:t>)</w:t>
      </w:r>
      <w:r w:rsidRPr="00A10F13">
        <w:rPr>
          <w:color w:val="000000" w:themeColor="text1"/>
          <w:sz w:val="28"/>
          <w:szCs w:val="28"/>
        </w:rPr>
        <w:t xml:space="preserve"> снижение составило 3,79 % или 371,28 тыс. руб.</w:t>
      </w:r>
      <w:r w:rsidR="00485F2F" w:rsidRPr="00A10F13">
        <w:rPr>
          <w:color w:val="000000" w:themeColor="text1"/>
          <w:sz w:val="28"/>
          <w:szCs w:val="28"/>
        </w:rPr>
        <w:t xml:space="preserve"> Снижение объема</w:t>
      </w:r>
      <w:r w:rsidR="009426DE">
        <w:rPr>
          <w:color w:val="000000" w:themeColor="text1"/>
          <w:sz w:val="28"/>
          <w:szCs w:val="28"/>
        </w:rPr>
        <w:t xml:space="preserve"> </w:t>
      </w:r>
      <w:r w:rsidR="00286B28">
        <w:rPr>
          <w:color w:val="000000" w:themeColor="text1"/>
          <w:sz w:val="28"/>
          <w:szCs w:val="28"/>
        </w:rPr>
        <w:t>доходов</w:t>
      </w:r>
      <w:r w:rsidR="00485F2F" w:rsidRPr="00A10F13">
        <w:rPr>
          <w:color w:val="000000" w:themeColor="text1"/>
          <w:sz w:val="28"/>
          <w:szCs w:val="28"/>
        </w:rPr>
        <w:t xml:space="preserve"> произошло в связи с воз</w:t>
      </w:r>
      <w:r w:rsidR="00EB2107" w:rsidRPr="00A10F13">
        <w:rPr>
          <w:color w:val="000000" w:themeColor="text1"/>
          <w:sz w:val="28"/>
          <w:szCs w:val="28"/>
        </w:rPr>
        <w:t>вратом организациям сумм налога</w:t>
      </w:r>
      <w:r w:rsidR="00485F2F" w:rsidRPr="00A10F13">
        <w:rPr>
          <w:color w:val="000000" w:themeColor="text1"/>
          <w:sz w:val="28"/>
          <w:szCs w:val="28"/>
        </w:rPr>
        <w:t xml:space="preserve"> </w:t>
      </w:r>
      <w:proofErr w:type="gramStart"/>
      <w:r w:rsidR="00485F2F" w:rsidRPr="00A10F13">
        <w:rPr>
          <w:color w:val="000000" w:themeColor="text1"/>
          <w:sz w:val="28"/>
          <w:szCs w:val="28"/>
        </w:rPr>
        <w:t>согласно перерасчетов</w:t>
      </w:r>
      <w:proofErr w:type="gramEnd"/>
      <w:r w:rsidR="00485F2F" w:rsidRPr="00A10F13">
        <w:rPr>
          <w:color w:val="000000" w:themeColor="text1"/>
          <w:sz w:val="28"/>
          <w:szCs w:val="28"/>
        </w:rPr>
        <w:t>, произведенных налоговыми органами;</w:t>
      </w:r>
    </w:p>
    <w:p w:rsidR="00485F2F" w:rsidRPr="00A10F13" w:rsidRDefault="00485F2F" w:rsidP="00A10F13">
      <w:pPr>
        <w:pStyle w:val="31"/>
        <w:spacing w:line="276" w:lineRule="auto"/>
        <w:rPr>
          <w:color w:val="000000" w:themeColor="text1"/>
          <w:sz w:val="28"/>
          <w:szCs w:val="28"/>
        </w:rPr>
      </w:pPr>
      <w:r w:rsidRPr="00A10F13">
        <w:rPr>
          <w:color w:val="000000" w:themeColor="text1"/>
          <w:sz w:val="28"/>
          <w:szCs w:val="28"/>
        </w:rPr>
        <w:t xml:space="preserve">- акцизам по подакцизным товарам (продукции), производимым на территории Российской Федерации </w:t>
      </w:r>
      <w:r w:rsidR="00286B28">
        <w:rPr>
          <w:color w:val="000000" w:themeColor="text1"/>
          <w:sz w:val="28"/>
          <w:szCs w:val="28"/>
        </w:rPr>
        <w:t>(доля</w:t>
      </w:r>
      <w:r w:rsidRPr="00A10F13">
        <w:rPr>
          <w:color w:val="000000" w:themeColor="text1"/>
          <w:sz w:val="28"/>
          <w:szCs w:val="28"/>
        </w:rPr>
        <w:t xml:space="preserve"> в структуре налоговых доходов </w:t>
      </w:r>
      <w:r w:rsidR="00286B28">
        <w:rPr>
          <w:color w:val="000000" w:themeColor="text1"/>
          <w:sz w:val="28"/>
          <w:szCs w:val="28"/>
        </w:rPr>
        <w:t xml:space="preserve">- </w:t>
      </w:r>
      <w:r w:rsidRPr="00A10F13">
        <w:rPr>
          <w:color w:val="000000" w:themeColor="text1"/>
          <w:sz w:val="28"/>
          <w:szCs w:val="28"/>
        </w:rPr>
        <w:t>0,46 %</w:t>
      </w:r>
      <w:r w:rsidR="00286B28">
        <w:rPr>
          <w:color w:val="000000" w:themeColor="text1"/>
          <w:sz w:val="28"/>
          <w:szCs w:val="28"/>
        </w:rPr>
        <w:t>)</w:t>
      </w:r>
      <w:r w:rsidRPr="00A10F13">
        <w:rPr>
          <w:color w:val="000000" w:themeColor="text1"/>
          <w:sz w:val="28"/>
          <w:szCs w:val="28"/>
        </w:rPr>
        <w:t xml:space="preserve"> снижение составило</w:t>
      </w:r>
      <w:r w:rsidR="00EB2107" w:rsidRPr="00A10F13">
        <w:rPr>
          <w:color w:val="000000" w:themeColor="text1"/>
          <w:sz w:val="28"/>
          <w:szCs w:val="28"/>
        </w:rPr>
        <w:t xml:space="preserve"> 2,05 % или 176,08 тыс. руб.;</w:t>
      </w:r>
    </w:p>
    <w:p w:rsidR="00EB2107" w:rsidRPr="00A10F13" w:rsidRDefault="00EB2107" w:rsidP="00A10F13">
      <w:pPr>
        <w:pStyle w:val="31"/>
        <w:spacing w:line="276" w:lineRule="auto"/>
        <w:rPr>
          <w:color w:val="000000" w:themeColor="text1"/>
          <w:sz w:val="28"/>
          <w:szCs w:val="28"/>
        </w:rPr>
      </w:pPr>
      <w:r w:rsidRPr="00A10F13">
        <w:rPr>
          <w:color w:val="000000" w:themeColor="text1"/>
          <w:sz w:val="28"/>
          <w:szCs w:val="28"/>
        </w:rPr>
        <w:t xml:space="preserve">- налогам на совокупный доход </w:t>
      </w:r>
      <w:r w:rsidR="00286B28">
        <w:rPr>
          <w:color w:val="000000" w:themeColor="text1"/>
          <w:sz w:val="28"/>
          <w:szCs w:val="28"/>
        </w:rPr>
        <w:t xml:space="preserve"> (д</w:t>
      </w:r>
      <w:r w:rsidRPr="00A10F13">
        <w:rPr>
          <w:color w:val="000000" w:themeColor="text1"/>
          <w:sz w:val="28"/>
          <w:szCs w:val="28"/>
        </w:rPr>
        <w:t>ол</w:t>
      </w:r>
      <w:r w:rsidR="00286B28">
        <w:rPr>
          <w:color w:val="000000" w:themeColor="text1"/>
          <w:sz w:val="28"/>
          <w:szCs w:val="28"/>
        </w:rPr>
        <w:t>я</w:t>
      </w:r>
      <w:r w:rsidRPr="00A10F13">
        <w:rPr>
          <w:color w:val="000000" w:themeColor="text1"/>
          <w:sz w:val="28"/>
          <w:szCs w:val="28"/>
        </w:rPr>
        <w:t xml:space="preserve"> в структуре налоговых доходов </w:t>
      </w:r>
      <w:r w:rsidR="009426DE">
        <w:rPr>
          <w:color w:val="000000" w:themeColor="text1"/>
          <w:sz w:val="28"/>
          <w:szCs w:val="28"/>
        </w:rPr>
        <w:t xml:space="preserve"> - </w:t>
      </w:r>
      <w:r w:rsidRPr="00A10F13">
        <w:rPr>
          <w:color w:val="000000" w:themeColor="text1"/>
          <w:sz w:val="28"/>
          <w:szCs w:val="28"/>
        </w:rPr>
        <w:t>1,59 %</w:t>
      </w:r>
      <w:r w:rsidR="009426DE">
        <w:rPr>
          <w:color w:val="000000" w:themeColor="text1"/>
          <w:sz w:val="28"/>
          <w:szCs w:val="28"/>
        </w:rPr>
        <w:t xml:space="preserve">) </w:t>
      </w:r>
      <w:r w:rsidRPr="00A10F13">
        <w:rPr>
          <w:color w:val="000000" w:themeColor="text1"/>
          <w:sz w:val="28"/>
          <w:szCs w:val="28"/>
        </w:rPr>
        <w:t xml:space="preserve"> снижение составило </w:t>
      </w:r>
      <w:r w:rsidR="00592B80" w:rsidRPr="00A10F13">
        <w:rPr>
          <w:color w:val="000000" w:themeColor="text1"/>
          <w:sz w:val="28"/>
          <w:szCs w:val="28"/>
        </w:rPr>
        <w:t>1,42 % или 416,91 тыс. руб.</w:t>
      </w:r>
    </w:p>
    <w:p w:rsidR="00521728" w:rsidRPr="00A10F13" w:rsidRDefault="002558D8" w:rsidP="00A10F13">
      <w:pPr>
        <w:pStyle w:val="31"/>
        <w:spacing w:line="276" w:lineRule="auto"/>
        <w:rPr>
          <w:color w:val="000000" w:themeColor="text1"/>
          <w:sz w:val="28"/>
          <w:szCs w:val="28"/>
        </w:rPr>
      </w:pPr>
      <w:r w:rsidRPr="009426DE">
        <w:rPr>
          <w:b/>
          <w:color w:val="000000" w:themeColor="text1"/>
          <w:sz w:val="28"/>
          <w:szCs w:val="28"/>
        </w:rPr>
        <w:t>Неналоговые доходы</w:t>
      </w:r>
      <w:r w:rsidRPr="00A10F13">
        <w:rPr>
          <w:color w:val="000000" w:themeColor="text1"/>
          <w:sz w:val="28"/>
          <w:szCs w:val="28"/>
        </w:rPr>
        <w:t xml:space="preserve"> исполнены на 98,43 % или на 145 782,67 тыс. руб. </w:t>
      </w:r>
    </w:p>
    <w:p w:rsidR="002558D8" w:rsidRPr="00A10F13" w:rsidRDefault="00283EB6" w:rsidP="00A10F13">
      <w:pPr>
        <w:pStyle w:val="31"/>
        <w:spacing w:line="276" w:lineRule="auto"/>
        <w:rPr>
          <w:color w:val="000000" w:themeColor="text1"/>
          <w:sz w:val="28"/>
          <w:szCs w:val="28"/>
        </w:rPr>
      </w:pPr>
      <w:r w:rsidRPr="00A10F13">
        <w:rPr>
          <w:color w:val="000000" w:themeColor="text1"/>
          <w:sz w:val="28"/>
          <w:szCs w:val="28"/>
        </w:rPr>
        <w:t>Перевыполнение плановых годовых бюджетных назначений произошло по следующим неналоговым доходам:</w:t>
      </w:r>
    </w:p>
    <w:p w:rsidR="00940749" w:rsidRPr="00A10F13" w:rsidRDefault="00283EB6" w:rsidP="00A10F13">
      <w:pPr>
        <w:pStyle w:val="31"/>
        <w:spacing w:line="276" w:lineRule="auto"/>
        <w:rPr>
          <w:color w:val="000000" w:themeColor="text1"/>
          <w:sz w:val="28"/>
          <w:szCs w:val="28"/>
        </w:rPr>
      </w:pPr>
      <w:r w:rsidRPr="00A10F13">
        <w:rPr>
          <w:color w:val="000000" w:themeColor="text1"/>
          <w:sz w:val="28"/>
          <w:szCs w:val="28"/>
        </w:rPr>
        <w:t xml:space="preserve">- доходам от оказания платных услуг и компенсации затрат государства </w:t>
      </w:r>
      <w:r w:rsidR="009426DE">
        <w:rPr>
          <w:color w:val="000000" w:themeColor="text1"/>
          <w:sz w:val="28"/>
          <w:szCs w:val="28"/>
        </w:rPr>
        <w:t xml:space="preserve">           (</w:t>
      </w:r>
      <w:r w:rsidRPr="00A10F13">
        <w:rPr>
          <w:color w:val="000000" w:themeColor="text1"/>
          <w:sz w:val="28"/>
          <w:szCs w:val="28"/>
        </w:rPr>
        <w:t>дол</w:t>
      </w:r>
      <w:r w:rsidR="009426DE">
        <w:rPr>
          <w:color w:val="000000" w:themeColor="text1"/>
          <w:sz w:val="28"/>
          <w:szCs w:val="28"/>
        </w:rPr>
        <w:t xml:space="preserve">я </w:t>
      </w:r>
      <w:r w:rsidRPr="00A10F13">
        <w:rPr>
          <w:color w:val="000000" w:themeColor="text1"/>
          <w:sz w:val="28"/>
          <w:szCs w:val="28"/>
        </w:rPr>
        <w:t xml:space="preserve"> в структуре неналоговых доходов </w:t>
      </w:r>
      <w:r w:rsidR="009426DE">
        <w:rPr>
          <w:color w:val="000000" w:themeColor="text1"/>
          <w:sz w:val="28"/>
          <w:szCs w:val="28"/>
        </w:rPr>
        <w:t xml:space="preserve">- </w:t>
      </w:r>
      <w:r w:rsidRPr="00A10F13">
        <w:rPr>
          <w:color w:val="000000" w:themeColor="text1"/>
          <w:sz w:val="28"/>
          <w:szCs w:val="28"/>
        </w:rPr>
        <w:t>24,01 %</w:t>
      </w:r>
      <w:r w:rsidR="009426DE">
        <w:rPr>
          <w:color w:val="000000" w:themeColor="text1"/>
          <w:sz w:val="28"/>
          <w:szCs w:val="28"/>
        </w:rPr>
        <w:t>)</w:t>
      </w:r>
      <w:r w:rsidRPr="00A10F13">
        <w:rPr>
          <w:color w:val="000000" w:themeColor="text1"/>
          <w:sz w:val="28"/>
          <w:szCs w:val="28"/>
        </w:rPr>
        <w:t xml:space="preserve">. Увеличение объема поступлений </w:t>
      </w:r>
      <w:r w:rsidRPr="00A10F13">
        <w:rPr>
          <w:color w:val="000000" w:themeColor="text1"/>
          <w:sz w:val="28"/>
          <w:szCs w:val="28"/>
        </w:rPr>
        <w:lastRenderedPageBreak/>
        <w:t xml:space="preserve">составило </w:t>
      </w:r>
      <w:r w:rsidR="00940749" w:rsidRPr="00A10F13">
        <w:rPr>
          <w:color w:val="000000" w:themeColor="text1"/>
          <w:sz w:val="28"/>
          <w:szCs w:val="28"/>
        </w:rPr>
        <w:t xml:space="preserve">1,93 % или на 661,72 тыс. руб. и </w:t>
      </w:r>
      <w:r w:rsidR="009A5494" w:rsidRPr="00A10F13">
        <w:rPr>
          <w:color w:val="000000" w:themeColor="text1"/>
          <w:sz w:val="28"/>
          <w:szCs w:val="28"/>
        </w:rPr>
        <w:t>связано с увеличением доходов от оказания платных услуг (работ);</w:t>
      </w:r>
    </w:p>
    <w:p w:rsidR="00B6140A" w:rsidRPr="00A10F13" w:rsidRDefault="00B6140A" w:rsidP="00A10F13">
      <w:pPr>
        <w:pStyle w:val="31"/>
        <w:spacing w:line="276" w:lineRule="auto"/>
        <w:rPr>
          <w:color w:val="000000" w:themeColor="text1"/>
          <w:sz w:val="28"/>
          <w:szCs w:val="28"/>
        </w:rPr>
      </w:pPr>
      <w:r w:rsidRPr="00A10F13">
        <w:rPr>
          <w:color w:val="000000" w:themeColor="text1"/>
          <w:sz w:val="28"/>
          <w:szCs w:val="28"/>
        </w:rPr>
        <w:t xml:space="preserve">- платежам при пользовании природными ресурсами  </w:t>
      </w:r>
      <w:r w:rsidR="009426DE">
        <w:rPr>
          <w:color w:val="000000" w:themeColor="text1"/>
          <w:sz w:val="28"/>
          <w:szCs w:val="28"/>
        </w:rPr>
        <w:t>(</w:t>
      </w:r>
      <w:r w:rsidRPr="00A10F13">
        <w:rPr>
          <w:color w:val="000000" w:themeColor="text1"/>
          <w:sz w:val="28"/>
          <w:szCs w:val="28"/>
        </w:rPr>
        <w:t>дол</w:t>
      </w:r>
      <w:r w:rsidR="009426DE">
        <w:rPr>
          <w:color w:val="000000" w:themeColor="text1"/>
          <w:sz w:val="28"/>
          <w:szCs w:val="28"/>
        </w:rPr>
        <w:t xml:space="preserve">я </w:t>
      </w:r>
      <w:r w:rsidRPr="00A10F13">
        <w:rPr>
          <w:color w:val="000000" w:themeColor="text1"/>
          <w:sz w:val="28"/>
          <w:szCs w:val="28"/>
        </w:rPr>
        <w:t xml:space="preserve">в структуре неналоговых доходов </w:t>
      </w:r>
      <w:r w:rsidR="009426DE">
        <w:rPr>
          <w:color w:val="000000" w:themeColor="text1"/>
          <w:sz w:val="28"/>
          <w:szCs w:val="28"/>
        </w:rPr>
        <w:t xml:space="preserve">- </w:t>
      </w:r>
      <w:r w:rsidRPr="00A10F13">
        <w:rPr>
          <w:color w:val="000000" w:themeColor="text1"/>
          <w:sz w:val="28"/>
          <w:szCs w:val="28"/>
        </w:rPr>
        <w:t>6,94 %</w:t>
      </w:r>
      <w:r w:rsidR="009426DE">
        <w:rPr>
          <w:color w:val="000000" w:themeColor="text1"/>
          <w:sz w:val="28"/>
          <w:szCs w:val="28"/>
        </w:rPr>
        <w:t>)</w:t>
      </w:r>
      <w:r w:rsidRPr="00A10F13">
        <w:rPr>
          <w:color w:val="000000" w:themeColor="text1"/>
          <w:sz w:val="28"/>
          <w:szCs w:val="28"/>
        </w:rPr>
        <w:t>. Увеличение объема поступлений составило 0,41 % или 41,67 тыс. руб.;</w:t>
      </w:r>
    </w:p>
    <w:p w:rsidR="003A6179" w:rsidRPr="00A10F13" w:rsidRDefault="00940749" w:rsidP="00A10F13">
      <w:pPr>
        <w:pStyle w:val="31"/>
        <w:spacing w:line="276" w:lineRule="auto"/>
        <w:rPr>
          <w:color w:val="000000" w:themeColor="text1"/>
          <w:sz w:val="28"/>
          <w:szCs w:val="28"/>
        </w:rPr>
      </w:pPr>
      <w:r w:rsidRPr="00A10F13">
        <w:rPr>
          <w:color w:val="000000" w:themeColor="text1"/>
          <w:sz w:val="28"/>
          <w:szCs w:val="28"/>
        </w:rPr>
        <w:t xml:space="preserve">- </w:t>
      </w:r>
      <w:r w:rsidR="00283EB6" w:rsidRPr="00A10F13">
        <w:rPr>
          <w:color w:val="000000" w:themeColor="text1"/>
          <w:sz w:val="28"/>
          <w:szCs w:val="28"/>
        </w:rPr>
        <w:t xml:space="preserve"> </w:t>
      </w:r>
      <w:r w:rsidR="003A6179" w:rsidRPr="00A10F13">
        <w:rPr>
          <w:color w:val="000000" w:themeColor="text1"/>
          <w:sz w:val="28"/>
          <w:szCs w:val="28"/>
        </w:rPr>
        <w:t xml:space="preserve">доходам от продажи материальных и нематериальных активов </w:t>
      </w:r>
      <w:r w:rsidR="009426DE">
        <w:rPr>
          <w:color w:val="000000" w:themeColor="text1"/>
          <w:sz w:val="28"/>
          <w:szCs w:val="28"/>
        </w:rPr>
        <w:t>(</w:t>
      </w:r>
      <w:r w:rsidR="003A6179" w:rsidRPr="00A10F13">
        <w:rPr>
          <w:color w:val="000000" w:themeColor="text1"/>
          <w:sz w:val="28"/>
          <w:szCs w:val="28"/>
        </w:rPr>
        <w:t>дол</w:t>
      </w:r>
      <w:r w:rsidR="009426DE">
        <w:rPr>
          <w:color w:val="000000" w:themeColor="text1"/>
          <w:sz w:val="28"/>
          <w:szCs w:val="28"/>
        </w:rPr>
        <w:t>я</w:t>
      </w:r>
      <w:r w:rsidR="003A6179" w:rsidRPr="00A10F13">
        <w:rPr>
          <w:color w:val="000000" w:themeColor="text1"/>
          <w:sz w:val="28"/>
          <w:szCs w:val="28"/>
        </w:rPr>
        <w:t xml:space="preserve"> в структуре неналоговых доходов </w:t>
      </w:r>
      <w:r w:rsidR="009426DE">
        <w:rPr>
          <w:color w:val="000000" w:themeColor="text1"/>
          <w:sz w:val="28"/>
          <w:szCs w:val="28"/>
        </w:rPr>
        <w:t xml:space="preserve">- </w:t>
      </w:r>
      <w:r w:rsidR="003A6179" w:rsidRPr="00A10F13">
        <w:rPr>
          <w:color w:val="000000" w:themeColor="text1"/>
          <w:sz w:val="28"/>
          <w:szCs w:val="28"/>
        </w:rPr>
        <w:t>1,24 %</w:t>
      </w:r>
      <w:r w:rsidR="007A7C65">
        <w:rPr>
          <w:color w:val="000000" w:themeColor="text1"/>
          <w:sz w:val="28"/>
          <w:szCs w:val="28"/>
        </w:rPr>
        <w:t>)</w:t>
      </w:r>
      <w:r w:rsidR="003A6179" w:rsidRPr="00A10F13">
        <w:rPr>
          <w:color w:val="000000" w:themeColor="text1"/>
          <w:sz w:val="28"/>
          <w:szCs w:val="28"/>
        </w:rPr>
        <w:t xml:space="preserve">. Увеличение объема поступлений составило </w:t>
      </w:r>
      <w:r w:rsidR="00B83B73" w:rsidRPr="00A10F13">
        <w:rPr>
          <w:color w:val="000000" w:themeColor="text1"/>
          <w:sz w:val="28"/>
          <w:szCs w:val="28"/>
        </w:rPr>
        <w:t>1</w:t>
      </w:r>
      <w:r w:rsidR="003A6179" w:rsidRPr="00A10F13">
        <w:rPr>
          <w:color w:val="000000" w:themeColor="text1"/>
          <w:sz w:val="28"/>
          <w:szCs w:val="28"/>
        </w:rPr>
        <w:t>80,34 % или 1 161,89 тыс. руб.</w:t>
      </w:r>
      <w:r w:rsidR="004B60CF" w:rsidRPr="00A10F13">
        <w:rPr>
          <w:color w:val="000000" w:themeColor="text1"/>
          <w:sz w:val="28"/>
          <w:szCs w:val="28"/>
        </w:rPr>
        <w:t xml:space="preserve"> и </w:t>
      </w:r>
      <w:r w:rsidR="00B83B73" w:rsidRPr="00A10F13">
        <w:rPr>
          <w:color w:val="000000" w:themeColor="text1"/>
          <w:sz w:val="28"/>
          <w:szCs w:val="28"/>
        </w:rPr>
        <w:t>связано с увеличением продажи земельных участков;</w:t>
      </w:r>
    </w:p>
    <w:p w:rsidR="00B83B73" w:rsidRPr="00A10F13" w:rsidRDefault="00B83B73" w:rsidP="00A10F13">
      <w:pPr>
        <w:pStyle w:val="31"/>
        <w:spacing w:line="276" w:lineRule="auto"/>
        <w:rPr>
          <w:color w:val="000000" w:themeColor="text1"/>
          <w:sz w:val="28"/>
          <w:szCs w:val="28"/>
        </w:rPr>
      </w:pPr>
      <w:r w:rsidRPr="00A10F13">
        <w:rPr>
          <w:color w:val="000000" w:themeColor="text1"/>
          <w:sz w:val="28"/>
          <w:szCs w:val="28"/>
        </w:rPr>
        <w:t xml:space="preserve">- штрафам, санкциям, возмещением ущерба </w:t>
      </w:r>
      <w:r w:rsidR="009426DE">
        <w:rPr>
          <w:color w:val="000000" w:themeColor="text1"/>
          <w:sz w:val="28"/>
          <w:szCs w:val="28"/>
        </w:rPr>
        <w:t>(</w:t>
      </w:r>
      <w:r w:rsidRPr="00A10F13">
        <w:rPr>
          <w:color w:val="000000" w:themeColor="text1"/>
          <w:sz w:val="28"/>
          <w:szCs w:val="28"/>
        </w:rPr>
        <w:t>долей в структуре неналоговых доходов</w:t>
      </w:r>
      <w:r w:rsidR="009426DE">
        <w:rPr>
          <w:color w:val="000000" w:themeColor="text1"/>
          <w:sz w:val="28"/>
          <w:szCs w:val="28"/>
        </w:rPr>
        <w:t xml:space="preserve"> - </w:t>
      </w:r>
      <w:r w:rsidRPr="00A10F13">
        <w:rPr>
          <w:color w:val="000000" w:themeColor="text1"/>
          <w:sz w:val="28"/>
          <w:szCs w:val="28"/>
        </w:rPr>
        <w:t xml:space="preserve"> 3,85 %</w:t>
      </w:r>
      <w:r w:rsidR="009426DE">
        <w:rPr>
          <w:color w:val="000000" w:themeColor="text1"/>
          <w:sz w:val="28"/>
          <w:szCs w:val="28"/>
        </w:rPr>
        <w:t>)</w:t>
      </w:r>
      <w:r w:rsidRPr="00A10F13">
        <w:rPr>
          <w:color w:val="000000" w:themeColor="text1"/>
          <w:sz w:val="28"/>
          <w:szCs w:val="28"/>
        </w:rPr>
        <w:t xml:space="preserve">. Увеличение объема поступлений составило 69,14 % или </w:t>
      </w:r>
      <w:r w:rsidR="002722C9" w:rsidRPr="00A10F13">
        <w:rPr>
          <w:color w:val="000000" w:themeColor="text1"/>
          <w:sz w:val="28"/>
          <w:szCs w:val="28"/>
        </w:rPr>
        <w:t xml:space="preserve">        </w:t>
      </w:r>
      <w:r w:rsidRPr="00A10F13">
        <w:rPr>
          <w:color w:val="000000" w:themeColor="text1"/>
          <w:sz w:val="28"/>
          <w:szCs w:val="28"/>
        </w:rPr>
        <w:t>2 293,80 тыс. руб.</w:t>
      </w:r>
      <w:r w:rsidR="006E2D7E" w:rsidRPr="00A10F13">
        <w:rPr>
          <w:color w:val="000000" w:themeColor="text1"/>
          <w:sz w:val="28"/>
          <w:szCs w:val="28"/>
        </w:rPr>
        <w:t xml:space="preserve"> и связано с увеличением случаев наложения денежных взысканий (штрафов), незапланированных сумм по исполнительн</w:t>
      </w:r>
      <w:r w:rsidR="009426DE">
        <w:rPr>
          <w:color w:val="000000" w:themeColor="text1"/>
          <w:sz w:val="28"/>
          <w:szCs w:val="28"/>
        </w:rPr>
        <w:t xml:space="preserve">ым </w:t>
      </w:r>
      <w:r w:rsidR="006E2D7E" w:rsidRPr="00A10F13">
        <w:rPr>
          <w:color w:val="000000" w:themeColor="text1"/>
          <w:sz w:val="28"/>
          <w:szCs w:val="28"/>
        </w:rPr>
        <w:t>лист</w:t>
      </w:r>
      <w:r w:rsidR="009426DE">
        <w:rPr>
          <w:color w:val="000000" w:themeColor="text1"/>
          <w:sz w:val="28"/>
          <w:szCs w:val="28"/>
        </w:rPr>
        <w:t>ам и</w:t>
      </w:r>
      <w:r w:rsidR="006E2D7E" w:rsidRPr="00A10F13">
        <w:rPr>
          <w:color w:val="000000" w:themeColor="text1"/>
          <w:sz w:val="28"/>
          <w:szCs w:val="28"/>
        </w:rPr>
        <w:t xml:space="preserve"> судебн</w:t>
      </w:r>
      <w:r w:rsidR="009426DE">
        <w:rPr>
          <w:color w:val="000000" w:themeColor="text1"/>
          <w:sz w:val="28"/>
          <w:szCs w:val="28"/>
        </w:rPr>
        <w:t>ым</w:t>
      </w:r>
      <w:r w:rsidR="006E2D7E" w:rsidRPr="00A10F13">
        <w:rPr>
          <w:color w:val="000000" w:themeColor="text1"/>
          <w:sz w:val="28"/>
          <w:szCs w:val="28"/>
        </w:rPr>
        <w:t xml:space="preserve"> решени</w:t>
      </w:r>
      <w:r w:rsidR="009426DE">
        <w:rPr>
          <w:color w:val="000000" w:themeColor="text1"/>
          <w:sz w:val="28"/>
          <w:szCs w:val="28"/>
        </w:rPr>
        <w:t xml:space="preserve">ям </w:t>
      </w:r>
      <w:r w:rsidR="006E2D7E" w:rsidRPr="00A10F13">
        <w:rPr>
          <w:color w:val="000000" w:themeColor="text1"/>
          <w:sz w:val="28"/>
          <w:szCs w:val="28"/>
        </w:rPr>
        <w:t xml:space="preserve"> </w:t>
      </w:r>
      <w:r w:rsidR="009426DE">
        <w:rPr>
          <w:color w:val="000000" w:themeColor="text1"/>
          <w:sz w:val="28"/>
          <w:szCs w:val="28"/>
        </w:rPr>
        <w:t>(</w:t>
      </w:r>
      <w:r w:rsidR="006E2D7E" w:rsidRPr="00A10F13">
        <w:rPr>
          <w:color w:val="000000" w:themeColor="text1"/>
          <w:sz w:val="28"/>
          <w:szCs w:val="28"/>
        </w:rPr>
        <w:t>ООО «</w:t>
      </w:r>
      <w:proofErr w:type="spellStart"/>
      <w:r w:rsidR="006E2D7E" w:rsidRPr="00A10F13">
        <w:rPr>
          <w:color w:val="000000" w:themeColor="text1"/>
          <w:sz w:val="28"/>
          <w:szCs w:val="28"/>
        </w:rPr>
        <w:t>Лебсиб</w:t>
      </w:r>
      <w:proofErr w:type="spellEnd"/>
      <w:r w:rsidR="006E2D7E" w:rsidRPr="00A10F13">
        <w:rPr>
          <w:color w:val="000000" w:themeColor="text1"/>
          <w:sz w:val="28"/>
          <w:szCs w:val="28"/>
        </w:rPr>
        <w:t xml:space="preserve">» </w:t>
      </w:r>
      <w:proofErr w:type="gramStart"/>
      <w:r w:rsidR="006E2D7E" w:rsidRPr="00A10F13">
        <w:rPr>
          <w:color w:val="000000" w:themeColor="text1"/>
          <w:sz w:val="28"/>
          <w:szCs w:val="28"/>
        </w:rPr>
        <w:t>и ООО</w:t>
      </w:r>
      <w:proofErr w:type="gramEnd"/>
      <w:r w:rsidR="006E2D7E" w:rsidRPr="00A10F13">
        <w:rPr>
          <w:color w:val="000000" w:themeColor="text1"/>
          <w:sz w:val="28"/>
          <w:szCs w:val="28"/>
        </w:rPr>
        <w:t xml:space="preserve"> «</w:t>
      </w:r>
      <w:proofErr w:type="spellStart"/>
      <w:r w:rsidR="006E2D7E" w:rsidRPr="00A10F13">
        <w:rPr>
          <w:color w:val="000000" w:themeColor="text1"/>
          <w:sz w:val="28"/>
          <w:szCs w:val="28"/>
        </w:rPr>
        <w:t>Сибпроект</w:t>
      </w:r>
      <w:proofErr w:type="spellEnd"/>
      <w:r w:rsidR="006E2D7E" w:rsidRPr="00A10F13">
        <w:rPr>
          <w:color w:val="000000" w:themeColor="text1"/>
          <w:sz w:val="28"/>
          <w:szCs w:val="28"/>
        </w:rPr>
        <w:t>»</w:t>
      </w:r>
      <w:r w:rsidR="009426DE">
        <w:rPr>
          <w:color w:val="000000" w:themeColor="text1"/>
          <w:sz w:val="28"/>
          <w:szCs w:val="28"/>
        </w:rPr>
        <w:t>)</w:t>
      </w:r>
      <w:r w:rsidR="002722C9" w:rsidRPr="00A10F13">
        <w:rPr>
          <w:color w:val="000000" w:themeColor="text1"/>
          <w:sz w:val="28"/>
          <w:szCs w:val="28"/>
        </w:rPr>
        <w:t>;</w:t>
      </w:r>
    </w:p>
    <w:p w:rsidR="006E2D7E" w:rsidRPr="00A10F13" w:rsidRDefault="006E2D7E" w:rsidP="00A10F13">
      <w:pPr>
        <w:pStyle w:val="31"/>
        <w:spacing w:line="276" w:lineRule="auto"/>
        <w:rPr>
          <w:color w:val="000000" w:themeColor="text1"/>
          <w:sz w:val="28"/>
          <w:szCs w:val="28"/>
        </w:rPr>
      </w:pPr>
      <w:r w:rsidRPr="00A10F13">
        <w:rPr>
          <w:color w:val="000000" w:themeColor="text1"/>
          <w:sz w:val="28"/>
          <w:szCs w:val="28"/>
        </w:rPr>
        <w:t>- прочим неналоговым доходам</w:t>
      </w:r>
      <w:r w:rsidR="007A7C65">
        <w:rPr>
          <w:color w:val="000000" w:themeColor="text1"/>
          <w:sz w:val="28"/>
          <w:szCs w:val="28"/>
        </w:rPr>
        <w:t>,</w:t>
      </w:r>
      <w:r w:rsidRPr="00A10F13">
        <w:rPr>
          <w:color w:val="000000" w:themeColor="text1"/>
          <w:sz w:val="28"/>
          <w:szCs w:val="28"/>
        </w:rPr>
        <w:t xml:space="preserve"> поступления</w:t>
      </w:r>
      <w:r w:rsidR="007A7C65">
        <w:rPr>
          <w:color w:val="000000" w:themeColor="text1"/>
          <w:sz w:val="28"/>
          <w:szCs w:val="28"/>
        </w:rPr>
        <w:t xml:space="preserve"> по </w:t>
      </w:r>
      <w:r w:rsidR="009426DE">
        <w:rPr>
          <w:color w:val="000000" w:themeColor="text1"/>
          <w:sz w:val="28"/>
          <w:szCs w:val="28"/>
        </w:rPr>
        <w:t>которы</w:t>
      </w:r>
      <w:r w:rsidR="007A7C65">
        <w:rPr>
          <w:color w:val="000000" w:themeColor="text1"/>
          <w:sz w:val="28"/>
          <w:szCs w:val="28"/>
        </w:rPr>
        <w:t>м</w:t>
      </w:r>
      <w:r w:rsidRPr="00A10F13">
        <w:rPr>
          <w:color w:val="000000" w:themeColor="text1"/>
          <w:sz w:val="28"/>
          <w:szCs w:val="28"/>
        </w:rPr>
        <w:t xml:space="preserve"> составили 175,96 тыс. руб.</w:t>
      </w:r>
    </w:p>
    <w:p w:rsidR="00B61A24" w:rsidRDefault="00B61A24" w:rsidP="00A10F13">
      <w:pPr>
        <w:pStyle w:val="31"/>
        <w:spacing w:line="276" w:lineRule="auto"/>
        <w:rPr>
          <w:color w:val="000000" w:themeColor="text1"/>
          <w:sz w:val="28"/>
          <w:szCs w:val="28"/>
        </w:rPr>
      </w:pPr>
      <w:r w:rsidRPr="00A10F13">
        <w:rPr>
          <w:color w:val="000000" w:themeColor="text1"/>
          <w:sz w:val="28"/>
          <w:szCs w:val="28"/>
        </w:rPr>
        <w:t xml:space="preserve">По доходам от использования имущества, находящегося в государственной и муниципальной собственности </w:t>
      </w:r>
      <w:r w:rsidR="009426DE">
        <w:rPr>
          <w:color w:val="000000" w:themeColor="text1"/>
          <w:sz w:val="28"/>
          <w:szCs w:val="28"/>
        </w:rPr>
        <w:t>(</w:t>
      </w:r>
      <w:r w:rsidRPr="00A10F13">
        <w:rPr>
          <w:color w:val="000000" w:themeColor="text1"/>
          <w:sz w:val="28"/>
          <w:szCs w:val="28"/>
        </w:rPr>
        <w:t>дол</w:t>
      </w:r>
      <w:r w:rsidR="009426DE">
        <w:rPr>
          <w:color w:val="000000" w:themeColor="text1"/>
          <w:sz w:val="28"/>
          <w:szCs w:val="28"/>
        </w:rPr>
        <w:t>я</w:t>
      </w:r>
      <w:r w:rsidRPr="00A10F13">
        <w:rPr>
          <w:color w:val="000000" w:themeColor="text1"/>
          <w:sz w:val="28"/>
          <w:szCs w:val="28"/>
        </w:rPr>
        <w:t xml:space="preserve"> в структуре неналоговых доходов</w:t>
      </w:r>
      <w:r w:rsidR="00802203" w:rsidRPr="00A10F13">
        <w:rPr>
          <w:color w:val="000000" w:themeColor="text1"/>
          <w:sz w:val="28"/>
          <w:szCs w:val="28"/>
        </w:rPr>
        <w:t xml:space="preserve"> </w:t>
      </w:r>
      <w:r w:rsidR="009426DE">
        <w:rPr>
          <w:color w:val="000000" w:themeColor="text1"/>
          <w:sz w:val="28"/>
          <w:szCs w:val="28"/>
        </w:rPr>
        <w:t>-</w:t>
      </w:r>
      <w:r w:rsidR="001312F0">
        <w:rPr>
          <w:color w:val="000000" w:themeColor="text1"/>
          <w:sz w:val="28"/>
          <w:szCs w:val="28"/>
        </w:rPr>
        <w:t xml:space="preserve"> </w:t>
      </w:r>
      <w:r w:rsidR="00802203" w:rsidRPr="00A10F13">
        <w:rPr>
          <w:color w:val="000000" w:themeColor="text1"/>
          <w:sz w:val="28"/>
          <w:szCs w:val="28"/>
        </w:rPr>
        <w:t>64,84 %</w:t>
      </w:r>
      <w:r w:rsidR="009426DE">
        <w:rPr>
          <w:color w:val="000000" w:themeColor="text1"/>
          <w:sz w:val="28"/>
          <w:szCs w:val="28"/>
        </w:rPr>
        <w:t>)</w:t>
      </w:r>
      <w:r w:rsidR="00802203" w:rsidRPr="00A10F13">
        <w:rPr>
          <w:color w:val="000000" w:themeColor="text1"/>
          <w:sz w:val="28"/>
          <w:szCs w:val="28"/>
        </w:rPr>
        <w:t xml:space="preserve"> отмечается снижение объема поступлений на </w:t>
      </w:r>
      <w:r w:rsidR="00152C88" w:rsidRPr="00A10F13">
        <w:rPr>
          <w:color w:val="000000" w:themeColor="text1"/>
          <w:sz w:val="28"/>
          <w:szCs w:val="28"/>
        </w:rPr>
        <w:t>6 656,58 тыс. руб.</w:t>
      </w:r>
      <w:r w:rsidR="009426DE">
        <w:rPr>
          <w:color w:val="000000" w:themeColor="text1"/>
          <w:sz w:val="28"/>
          <w:szCs w:val="28"/>
        </w:rPr>
        <w:t xml:space="preserve"> (</w:t>
      </w:r>
      <w:r w:rsidR="00455B4E">
        <w:rPr>
          <w:color w:val="000000" w:themeColor="text1"/>
          <w:sz w:val="28"/>
          <w:szCs w:val="28"/>
        </w:rPr>
        <w:t>6,67 %</w:t>
      </w:r>
      <w:r w:rsidR="009426DE">
        <w:rPr>
          <w:color w:val="000000" w:themeColor="text1"/>
          <w:sz w:val="28"/>
          <w:szCs w:val="28"/>
        </w:rPr>
        <w:t xml:space="preserve">).  Снижение </w:t>
      </w:r>
      <w:r w:rsidR="00D1219E" w:rsidRPr="00A10F13">
        <w:rPr>
          <w:color w:val="000000" w:themeColor="text1"/>
          <w:sz w:val="28"/>
          <w:szCs w:val="28"/>
        </w:rPr>
        <w:t xml:space="preserve">в основном связано с неуплатой арендной платы за землю девятью арендаторами земельных участков, расторжением договора аренды по земельному участку, а также </w:t>
      </w:r>
      <w:r w:rsidR="00455B4E">
        <w:rPr>
          <w:color w:val="000000" w:themeColor="text1"/>
          <w:sz w:val="28"/>
          <w:szCs w:val="28"/>
        </w:rPr>
        <w:t xml:space="preserve">- </w:t>
      </w:r>
      <w:r w:rsidR="00D1219E" w:rsidRPr="00A10F13">
        <w:rPr>
          <w:color w:val="000000" w:themeColor="text1"/>
          <w:sz w:val="28"/>
          <w:szCs w:val="28"/>
        </w:rPr>
        <w:t>со снижением поступлений от арендной платы за вертолет МИ 8МТВ-1.</w:t>
      </w:r>
    </w:p>
    <w:p w:rsidR="00AF48F3" w:rsidRDefault="00AF48F3" w:rsidP="00A10F13">
      <w:pPr>
        <w:pStyle w:val="31"/>
        <w:spacing w:line="276" w:lineRule="auto"/>
        <w:rPr>
          <w:color w:val="000000" w:themeColor="text1"/>
          <w:sz w:val="28"/>
          <w:szCs w:val="28"/>
        </w:rPr>
      </w:pPr>
      <w:r w:rsidRPr="00A10F13">
        <w:rPr>
          <w:color w:val="000000" w:themeColor="text1"/>
          <w:sz w:val="28"/>
          <w:szCs w:val="28"/>
        </w:rPr>
        <w:t>Анализ</w:t>
      </w:r>
      <w:r>
        <w:rPr>
          <w:color w:val="000000" w:themeColor="text1"/>
          <w:sz w:val="28"/>
          <w:szCs w:val="28"/>
        </w:rPr>
        <w:t xml:space="preserve"> </w:t>
      </w:r>
      <w:r w:rsidRPr="00A10F13">
        <w:rPr>
          <w:color w:val="000000" w:themeColor="text1"/>
          <w:sz w:val="28"/>
          <w:szCs w:val="28"/>
        </w:rPr>
        <w:t xml:space="preserve"> исполнения</w:t>
      </w:r>
      <w:r>
        <w:rPr>
          <w:color w:val="000000" w:themeColor="text1"/>
          <w:sz w:val="28"/>
          <w:szCs w:val="28"/>
        </w:rPr>
        <w:t xml:space="preserve"> </w:t>
      </w:r>
      <w:r w:rsidRPr="00A10F13">
        <w:rPr>
          <w:color w:val="000000" w:themeColor="text1"/>
          <w:sz w:val="28"/>
          <w:szCs w:val="28"/>
        </w:rPr>
        <w:t xml:space="preserve"> налоговых и неналоговых доходов районного бюджета </w:t>
      </w:r>
      <w:proofErr w:type="gramStart"/>
      <w:r w:rsidRPr="00A10F13">
        <w:rPr>
          <w:color w:val="000000" w:themeColor="text1"/>
          <w:sz w:val="28"/>
          <w:szCs w:val="28"/>
        </w:rPr>
        <w:t>за</w:t>
      </w:r>
      <w:proofErr w:type="gramEnd"/>
    </w:p>
    <w:p w:rsidR="00B83B73" w:rsidRPr="00A10F13" w:rsidRDefault="00AF48F3" w:rsidP="00AF48F3">
      <w:pPr>
        <w:pStyle w:val="31"/>
        <w:spacing w:line="276" w:lineRule="auto"/>
        <w:ind w:firstLine="0"/>
        <w:rPr>
          <w:color w:val="000000" w:themeColor="text1"/>
          <w:sz w:val="28"/>
          <w:szCs w:val="28"/>
        </w:rPr>
      </w:pPr>
      <w:r w:rsidRPr="00A10F13">
        <w:rPr>
          <w:color w:val="000000" w:themeColor="text1"/>
          <w:sz w:val="28"/>
          <w:szCs w:val="28"/>
        </w:rPr>
        <w:t>2014 год показал значительное колебание уровня исполнения как налоговых</w:t>
      </w:r>
      <w:r>
        <w:rPr>
          <w:color w:val="000000" w:themeColor="text1"/>
          <w:sz w:val="28"/>
          <w:szCs w:val="28"/>
        </w:rPr>
        <w:t xml:space="preserve"> </w:t>
      </w:r>
      <w:r w:rsidR="005830BA" w:rsidRPr="00A10F13">
        <w:rPr>
          <w:color w:val="000000" w:themeColor="text1"/>
          <w:sz w:val="28"/>
          <w:szCs w:val="28"/>
        </w:rPr>
        <w:t xml:space="preserve">доходов </w:t>
      </w:r>
      <w:r w:rsidR="00900D5E">
        <w:rPr>
          <w:color w:val="000000" w:themeColor="text1"/>
          <w:sz w:val="28"/>
          <w:szCs w:val="28"/>
        </w:rPr>
        <w:t xml:space="preserve"> </w:t>
      </w:r>
      <w:r w:rsidR="005830BA" w:rsidRPr="00A10F13">
        <w:rPr>
          <w:color w:val="000000" w:themeColor="text1"/>
          <w:sz w:val="28"/>
          <w:szCs w:val="28"/>
        </w:rPr>
        <w:t>от</w:t>
      </w:r>
      <w:r w:rsidR="00900D5E">
        <w:rPr>
          <w:color w:val="000000" w:themeColor="text1"/>
          <w:sz w:val="28"/>
          <w:szCs w:val="28"/>
        </w:rPr>
        <w:t xml:space="preserve"> </w:t>
      </w:r>
      <w:r w:rsidR="005830BA" w:rsidRPr="00A10F13">
        <w:rPr>
          <w:color w:val="000000" w:themeColor="text1"/>
          <w:sz w:val="28"/>
          <w:szCs w:val="28"/>
        </w:rPr>
        <w:t xml:space="preserve"> 96,21 % </w:t>
      </w:r>
      <w:r w:rsidR="00900D5E">
        <w:rPr>
          <w:color w:val="000000" w:themeColor="text1"/>
          <w:sz w:val="28"/>
          <w:szCs w:val="28"/>
        </w:rPr>
        <w:t xml:space="preserve"> </w:t>
      </w:r>
      <w:r w:rsidR="005830BA" w:rsidRPr="00A10F13">
        <w:rPr>
          <w:color w:val="000000" w:themeColor="text1"/>
          <w:sz w:val="28"/>
          <w:szCs w:val="28"/>
        </w:rPr>
        <w:t>до</w:t>
      </w:r>
      <w:r w:rsidR="00900D5E">
        <w:rPr>
          <w:color w:val="000000" w:themeColor="text1"/>
          <w:sz w:val="28"/>
          <w:szCs w:val="28"/>
        </w:rPr>
        <w:t xml:space="preserve"> </w:t>
      </w:r>
      <w:r w:rsidR="005830BA" w:rsidRPr="00A10F13">
        <w:rPr>
          <w:color w:val="000000" w:themeColor="text1"/>
          <w:sz w:val="28"/>
          <w:szCs w:val="28"/>
        </w:rPr>
        <w:t xml:space="preserve"> 135,21 %, так</w:t>
      </w:r>
      <w:r w:rsidR="00900D5E">
        <w:rPr>
          <w:color w:val="000000" w:themeColor="text1"/>
          <w:sz w:val="28"/>
          <w:szCs w:val="28"/>
        </w:rPr>
        <w:t xml:space="preserve"> </w:t>
      </w:r>
      <w:r w:rsidR="005830BA" w:rsidRPr="00A10F13">
        <w:rPr>
          <w:color w:val="000000" w:themeColor="text1"/>
          <w:sz w:val="28"/>
          <w:szCs w:val="28"/>
        </w:rPr>
        <w:t xml:space="preserve"> и </w:t>
      </w:r>
      <w:r w:rsidR="00900D5E">
        <w:rPr>
          <w:color w:val="000000" w:themeColor="text1"/>
          <w:sz w:val="28"/>
          <w:szCs w:val="28"/>
        </w:rPr>
        <w:t xml:space="preserve"> </w:t>
      </w:r>
      <w:r w:rsidR="005830BA" w:rsidRPr="00A10F13">
        <w:rPr>
          <w:color w:val="000000" w:themeColor="text1"/>
          <w:sz w:val="28"/>
          <w:szCs w:val="28"/>
        </w:rPr>
        <w:t>неналоговых доход</w:t>
      </w:r>
      <w:r w:rsidR="00C76C96">
        <w:rPr>
          <w:color w:val="000000" w:themeColor="text1"/>
          <w:sz w:val="28"/>
          <w:szCs w:val="28"/>
        </w:rPr>
        <w:t>ов</w:t>
      </w:r>
      <w:r w:rsidR="005830BA" w:rsidRPr="00A10F13">
        <w:rPr>
          <w:color w:val="000000" w:themeColor="text1"/>
          <w:sz w:val="28"/>
          <w:szCs w:val="28"/>
        </w:rPr>
        <w:t xml:space="preserve"> от</w:t>
      </w:r>
      <w:r w:rsidR="00900D5E">
        <w:rPr>
          <w:color w:val="000000" w:themeColor="text1"/>
          <w:sz w:val="28"/>
          <w:szCs w:val="28"/>
        </w:rPr>
        <w:t xml:space="preserve"> </w:t>
      </w:r>
      <w:r w:rsidR="005830BA" w:rsidRPr="00A10F13">
        <w:rPr>
          <w:color w:val="000000" w:themeColor="text1"/>
          <w:sz w:val="28"/>
          <w:szCs w:val="28"/>
        </w:rPr>
        <w:t xml:space="preserve"> 93,32 % до 280,34 %.</w:t>
      </w:r>
    </w:p>
    <w:p w:rsidR="00283EB6" w:rsidRPr="00A10F13" w:rsidRDefault="005830BA" w:rsidP="00A10F13">
      <w:pPr>
        <w:pStyle w:val="31"/>
        <w:spacing w:line="276" w:lineRule="auto"/>
        <w:rPr>
          <w:color w:val="000000" w:themeColor="text1"/>
          <w:sz w:val="28"/>
          <w:szCs w:val="28"/>
        </w:rPr>
      </w:pPr>
      <w:r w:rsidRPr="00A10F13">
        <w:rPr>
          <w:color w:val="000000" w:themeColor="text1"/>
          <w:sz w:val="28"/>
          <w:szCs w:val="28"/>
        </w:rPr>
        <w:t>Самый низкий процент</w:t>
      </w:r>
      <w:r w:rsidR="00734A39" w:rsidRPr="00A10F13">
        <w:rPr>
          <w:color w:val="000000" w:themeColor="text1"/>
          <w:sz w:val="28"/>
          <w:szCs w:val="28"/>
        </w:rPr>
        <w:t xml:space="preserve"> исполнения </w:t>
      </w:r>
      <w:r w:rsidR="00900D5E">
        <w:rPr>
          <w:color w:val="000000" w:themeColor="text1"/>
          <w:sz w:val="28"/>
          <w:szCs w:val="28"/>
        </w:rPr>
        <w:t>сложился</w:t>
      </w:r>
      <w:r w:rsidR="006C3038">
        <w:rPr>
          <w:color w:val="000000" w:themeColor="text1"/>
          <w:sz w:val="28"/>
          <w:szCs w:val="28"/>
        </w:rPr>
        <w:t xml:space="preserve"> </w:t>
      </w:r>
      <w:r w:rsidR="00734A39" w:rsidRPr="00A10F13">
        <w:rPr>
          <w:color w:val="000000" w:themeColor="text1"/>
          <w:sz w:val="28"/>
          <w:szCs w:val="28"/>
        </w:rPr>
        <w:t xml:space="preserve"> по доходам от использования имущества, находящегося в государственной и муниципальной собственности – 93,32 %. Самый высокий процент исполнения установлен по доходам от продажи материальных и нематериальных активов – 280,34 %.</w:t>
      </w:r>
    </w:p>
    <w:p w:rsidR="00734A39" w:rsidRPr="00A10F13" w:rsidRDefault="00734A39" w:rsidP="00A10F13">
      <w:pPr>
        <w:pStyle w:val="31"/>
        <w:spacing w:line="276" w:lineRule="auto"/>
        <w:rPr>
          <w:color w:val="000000" w:themeColor="text1"/>
          <w:sz w:val="28"/>
          <w:szCs w:val="28"/>
        </w:rPr>
      </w:pPr>
      <w:r w:rsidRPr="00A10F13">
        <w:rPr>
          <w:color w:val="000000" w:themeColor="text1"/>
          <w:sz w:val="28"/>
          <w:szCs w:val="28"/>
        </w:rPr>
        <w:t xml:space="preserve">В доходную часть районного бюджета также поступили безвозмездные перечисления в сумме </w:t>
      </w:r>
      <w:r w:rsidR="003C1FF3" w:rsidRPr="00A10F13">
        <w:rPr>
          <w:color w:val="000000" w:themeColor="text1"/>
          <w:sz w:val="28"/>
          <w:szCs w:val="28"/>
        </w:rPr>
        <w:t>5 208 598,70</w:t>
      </w:r>
      <w:r w:rsidRPr="00A10F13">
        <w:rPr>
          <w:color w:val="000000" w:themeColor="text1"/>
          <w:sz w:val="28"/>
          <w:szCs w:val="28"/>
        </w:rPr>
        <w:t xml:space="preserve"> тыс. руб. или </w:t>
      </w:r>
      <w:r w:rsidR="00236BE6" w:rsidRPr="00A10F13">
        <w:rPr>
          <w:color w:val="000000" w:themeColor="text1"/>
          <w:sz w:val="28"/>
          <w:szCs w:val="28"/>
        </w:rPr>
        <w:t>98,09</w:t>
      </w:r>
      <w:r w:rsidRPr="00A10F13">
        <w:rPr>
          <w:color w:val="000000" w:themeColor="text1"/>
          <w:sz w:val="28"/>
          <w:szCs w:val="28"/>
        </w:rPr>
        <w:t xml:space="preserve"> % от плановых годовых бюджетных назначений, в том числе:</w:t>
      </w:r>
    </w:p>
    <w:p w:rsidR="00734A39" w:rsidRPr="00A10F13" w:rsidRDefault="00734A39" w:rsidP="00A10F13">
      <w:pPr>
        <w:pStyle w:val="31"/>
        <w:spacing w:line="276" w:lineRule="auto"/>
        <w:rPr>
          <w:color w:val="000000" w:themeColor="text1"/>
          <w:sz w:val="28"/>
          <w:szCs w:val="28"/>
        </w:rPr>
      </w:pPr>
      <w:r w:rsidRPr="00A10F13">
        <w:rPr>
          <w:color w:val="000000" w:themeColor="text1"/>
          <w:sz w:val="28"/>
          <w:szCs w:val="28"/>
        </w:rPr>
        <w:t xml:space="preserve">- дотации от других бюджетов бюджетной системы Российской Федерации в сумме </w:t>
      </w:r>
      <w:r w:rsidR="00A27318" w:rsidRPr="00A10F13">
        <w:rPr>
          <w:color w:val="000000" w:themeColor="text1"/>
          <w:sz w:val="28"/>
          <w:szCs w:val="28"/>
        </w:rPr>
        <w:t>1 520 357,3</w:t>
      </w:r>
      <w:r w:rsidRPr="00A10F13">
        <w:rPr>
          <w:color w:val="000000" w:themeColor="text1"/>
          <w:sz w:val="28"/>
          <w:szCs w:val="28"/>
        </w:rPr>
        <w:t>0 тыс. руб. или 100,00 %;</w:t>
      </w:r>
    </w:p>
    <w:p w:rsidR="00734A39" w:rsidRPr="00A10F13" w:rsidRDefault="00734A39" w:rsidP="00A10F13">
      <w:pPr>
        <w:pStyle w:val="31"/>
        <w:spacing w:line="276" w:lineRule="auto"/>
        <w:rPr>
          <w:color w:val="000000" w:themeColor="text1"/>
          <w:sz w:val="28"/>
          <w:szCs w:val="28"/>
        </w:rPr>
      </w:pPr>
      <w:r w:rsidRPr="00A10F13">
        <w:rPr>
          <w:color w:val="000000" w:themeColor="text1"/>
          <w:sz w:val="28"/>
          <w:szCs w:val="28"/>
        </w:rPr>
        <w:t xml:space="preserve">- субсидии </w:t>
      </w:r>
      <w:r w:rsidR="00A27318" w:rsidRPr="00A10F13">
        <w:rPr>
          <w:color w:val="000000" w:themeColor="text1"/>
          <w:sz w:val="28"/>
          <w:szCs w:val="28"/>
        </w:rPr>
        <w:t>бюджетам</w:t>
      </w:r>
      <w:r w:rsidRPr="00A10F13">
        <w:rPr>
          <w:color w:val="000000" w:themeColor="text1"/>
          <w:sz w:val="28"/>
          <w:szCs w:val="28"/>
        </w:rPr>
        <w:t xml:space="preserve"> бюджетной системы Российской Федерации</w:t>
      </w:r>
      <w:r w:rsidR="00A27318" w:rsidRPr="00A10F13">
        <w:rPr>
          <w:color w:val="000000" w:themeColor="text1"/>
          <w:sz w:val="28"/>
          <w:szCs w:val="28"/>
        </w:rPr>
        <w:t xml:space="preserve"> (межбюджетные субсидии)</w:t>
      </w:r>
      <w:r w:rsidRPr="00A10F13">
        <w:rPr>
          <w:color w:val="000000" w:themeColor="text1"/>
          <w:sz w:val="28"/>
          <w:szCs w:val="28"/>
        </w:rPr>
        <w:t xml:space="preserve"> в сумме </w:t>
      </w:r>
      <w:r w:rsidR="00A27318" w:rsidRPr="00A10F13">
        <w:rPr>
          <w:color w:val="000000" w:themeColor="text1"/>
          <w:sz w:val="28"/>
          <w:szCs w:val="28"/>
        </w:rPr>
        <w:t>369 131,42</w:t>
      </w:r>
      <w:r w:rsidRPr="00A10F13">
        <w:rPr>
          <w:color w:val="000000" w:themeColor="text1"/>
          <w:sz w:val="28"/>
          <w:szCs w:val="28"/>
        </w:rPr>
        <w:t xml:space="preserve"> тыс. руб. или </w:t>
      </w:r>
      <w:r w:rsidR="00A27318" w:rsidRPr="00A10F13">
        <w:rPr>
          <w:color w:val="000000" w:themeColor="text1"/>
          <w:sz w:val="28"/>
          <w:szCs w:val="28"/>
        </w:rPr>
        <w:t>88,88</w:t>
      </w:r>
      <w:r w:rsidRPr="00A10F13">
        <w:rPr>
          <w:color w:val="000000" w:themeColor="text1"/>
          <w:sz w:val="28"/>
          <w:szCs w:val="28"/>
        </w:rPr>
        <w:t xml:space="preserve"> %;</w:t>
      </w:r>
    </w:p>
    <w:p w:rsidR="00734A39" w:rsidRPr="00A10F13" w:rsidRDefault="00734A39" w:rsidP="00A10F13">
      <w:pPr>
        <w:pStyle w:val="31"/>
        <w:spacing w:line="276" w:lineRule="auto"/>
        <w:rPr>
          <w:color w:val="000000" w:themeColor="text1"/>
          <w:sz w:val="28"/>
          <w:szCs w:val="28"/>
        </w:rPr>
      </w:pPr>
      <w:r w:rsidRPr="00A10F13">
        <w:rPr>
          <w:color w:val="000000" w:themeColor="text1"/>
          <w:sz w:val="28"/>
          <w:szCs w:val="28"/>
        </w:rPr>
        <w:lastRenderedPageBreak/>
        <w:t xml:space="preserve">- субвенции </w:t>
      </w:r>
      <w:r w:rsidR="00A27318" w:rsidRPr="00A10F13">
        <w:rPr>
          <w:color w:val="000000" w:themeColor="text1"/>
          <w:sz w:val="28"/>
          <w:szCs w:val="28"/>
        </w:rPr>
        <w:t>бюджетам субъектов</w:t>
      </w:r>
      <w:r w:rsidRPr="00A10F13">
        <w:rPr>
          <w:color w:val="000000" w:themeColor="text1"/>
          <w:sz w:val="28"/>
          <w:szCs w:val="28"/>
        </w:rPr>
        <w:t xml:space="preserve"> Российской Федерации</w:t>
      </w:r>
      <w:r w:rsidR="00A27318" w:rsidRPr="00A10F13">
        <w:rPr>
          <w:color w:val="000000" w:themeColor="text1"/>
          <w:sz w:val="28"/>
          <w:szCs w:val="28"/>
        </w:rPr>
        <w:t xml:space="preserve"> и муниципальных образований</w:t>
      </w:r>
      <w:r w:rsidRPr="00A10F13">
        <w:rPr>
          <w:color w:val="000000" w:themeColor="text1"/>
          <w:sz w:val="28"/>
          <w:szCs w:val="28"/>
        </w:rPr>
        <w:t xml:space="preserve"> в сумме </w:t>
      </w:r>
      <w:r w:rsidR="00A27318" w:rsidRPr="00A10F13">
        <w:rPr>
          <w:color w:val="000000" w:themeColor="text1"/>
          <w:sz w:val="28"/>
          <w:szCs w:val="28"/>
        </w:rPr>
        <w:t>3 215 151,14</w:t>
      </w:r>
      <w:r w:rsidRPr="00A10F13">
        <w:rPr>
          <w:color w:val="000000" w:themeColor="text1"/>
          <w:sz w:val="28"/>
          <w:szCs w:val="28"/>
        </w:rPr>
        <w:t xml:space="preserve"> тыс. руб. или </w:t>
      </w:r>
      <w:r w:rsidR="00A27318" w:rsidRPr="00A10F13">
        <w:rPr>
          <w:color w:val="000000" w:themeColor="text1"/>
          <w:sz w:val="28"/>
          <w:szCs w:val="28"/>
        </w:rPr>
        <w:t>98,18</w:t>
      </w:r>
      <w:r w:rsidRPr="00A10F13">
        <w:rPr>
          <w:color w:val="000000" w:themeColor="text1"/>
          <w:sz w:val="28"/>
          <w:szCs w:val="28"/>
        </w:rPr>
        <w:t xml:space="preserve"> %;</w:t>
      </w:r>
    </w:p>
    <w:p w:rsidR="00734A39" w:rsidRPr="00A10F13" w:rsidRDefault="00734A39" w:rsidP="00A10F13">
      <w:pPr>
        <w:pStyle w:val="31"/>
        <w:spacing w:line="276" w:lineRule="auto"/>
        <w:rPr>
          <w:color w:val="000000" w:themeColor="text1"/>
          <w:sz w:val="28"/>
          <w:szCs w:val="28"/>
        </w:rPr>
      </w:pPr>
      <w:r w:rsidRPr="00A10F13">
        <w:rPr>
          <w:color w:val="000000" w:themeColor="text1"/>
          <w:sz w:val="28"/>
          <w:szCs w:val="28"/>
        </w:rPr>
        <w:t xml:space="preserve">- иные межбюджетные трансферты в сумме </w:t>
      </w:r>
      <w:r w:rsidR="00246CC1" w:rsidRPr="00A10F13">
        <w:rPr>
          <w:color w:val="000000" w:themeColor="text1"/>
          <w:sz w:val="28"/>
          <w:szCs w:val="28"/>
        </w:rPr>
        <w:t>61 089,91</w:t>
      </w:r>
      <w:r w:rsidRPr="00A10F13">
        <w:rPr>
          <w:color w:val="000000" w:themeColor="text1"/>
          <w:sz w:val="28"/>
          <w:szCs w:val="28"/>
        </w:rPr>
        <w:t xml:space="preserve"> тыс. руб. или </w:t>
      </w:r>
      <w:r w:rsidR="00246CC1" w:rsidRPr="00A10F13">
        <w:rPr>
          <w:color w:val="000000" w:themeColor="text1"/>
          <w:sz w:val="28"/>
          <w:szCs w:val="28"/>
        </w:rPr>
        <w:t>98,79</w:t>
      </w:r>
      <w:r w:rsidRPr="00A10F13">
        <w:rPr>
          <w:color w:val="000000" w:themeColor="text1"/>
          <w:sz w:val="28"/>
          <w:szCs w:val="28"/>
        </w:rPr>
        <w:t xml:space="preserve"> %;</w:t>
      </w:r>
    </w:p>
    <w:p w:rsidR="00734A39" w:rsidRPr="00A10F13" w:rsidRDefault="00734A39" w:rsidP="00A10F13">
      <w:pPr>
        <w:pStyle w:val="31"/>
        <w:spacing w:line="276" w:lineRule="auto"/>
        <w:rPr>
          <w:color w:val="000000" w:themeColor="text1"/>
          <w:sz w:val="28"/>
          <w:szCs w:val="28"/>
        </w:rPr>
      </w:pPr>
      <w:r w:rsidRPr="00A10F13">
        <w:rPr>
          <w:color w:val="000000" w:themeColor="text1"/>
          <w:sz w:val="28"/>
          <w:szCs w:val="28"/>
        </w:rPr>
        <w:t xml:space="preserve">- безвозмездные поступления от </w:t>
      </w:r>
      <w:r w:rsidR="00B42E41" w:rsidRPr="00A10F13">
        <w:rPr>
          <w:color w:val="000000" w:themeColor="text1"/>
          <w:sz w:val="28"/>
          <w:szCs w:val="28"/>
        </w:rPr>
        <w:t>не</w:t>
      </w:r>
      <w:r w:rsidRPr="00A10F13">
        <w:rPr>
          <w:color w:val="000000" w:themeColor="text1"/>
          <w:sz w:val="28"/>
          <w:szCs w:val="28"/>
        </w:rPr>
        <w:t xml:space="preserve">государственных </w:t>
      </w:r>
      <w:r w:rsidR="00B42E41" w:rsidRPr="00A10F13">
        <w:rPr>
          <w:color w:val="000000" w:themeColor="text1"/>
          <w:sz w:val="28"/>
          <w:szCs w:val="28"/>
        </w:rPr>
        <w:t>организаций  в сумме 8 517,63 тыс. руб. или 256,74</w:t>
      </w:r>
      <w:r w:rsidRPr="00A10F13">
        <w:rPr>
          <w:color w:val="000000" w:themeColor="text1"/>
          <w:sz w:val="28"/>
          <w:szCs w:val="28"/>
        </w:rPr>
        <w:t xml:space="preserve"> %;</w:t>
      </w:r>
    </w:p>
    <w:p w:rsidR="00734A39" w:rsidRPr="00A10F13" w:rsidRDefault="00734A39" w:rsidP="00A10F13">
      <w:pPr>
        <w:pStyle w:val="31"/>
        <w:spacing w:line="276" w:lineRule="auto"/>
        <w:rPr>
          <w:color w:val="000000" w:themeColor="text1"/>
        </w:rPr>
      </w:pPr>
      <w:r w:rsidRPr="00A10F13">
        <w:rPr>
          <w:color w:val="000000" w:themeColor="text1"/>
          <w:sz w:val="28"/>
          <w:szCs w:val="28"/>
        </w:rPr>
        <w:t xml:space="preserve">-  доходы от возврата остатков субсидий и субвенций и иных межбюджетных трансфертов, имеющих целевое значение, прошлых лет в сумме </w:t>
      </w:r>
      <w:r w:rsidR="00B42E41" w:rsidRPr="00A10F13">
        <w:rPr>
          <w:color w:val="000000" w:themeColor="text1"/>
          <w:sz w:val="28"/>
          <w:szCs w:val="28"/>
        </w:rPr>
        <w:t>56 603,35</w:t>
      </w:r>
      <w:r w:rsidRPr="00A10F13">
        <w:rPr>
          <w:color w:val="000000" w:themeColor="text1"/>
          <w:sz w:val="28"/>
          <w:szCs w:val="28"/>
        </w:rPr>
        <w:t xml:space="preserve"> тыс. руб. или 100,00 %</w:t>
      </w:r>
      <w:r w:rsidR="00B42E41" w:rsidRPr="00A10F13">
        <w:rPr>
          <w:color w:val="000000" w:themeColor="text1"/>
          <w:sz w:val="28"/>
          <w:szCs w:val="28"/>
        </w:rPr>
        <w:t>.</w:t>
      </w:r>
    </w:p>
    <w:p w:rsidR="00734A39" w:rsidRPr="00A10F13" w:rsidRDefault="00734A39" w:rsidP="00A10F13">
      <w:pPr>
        <w:pStyle w:val="31"/>
        <w:spacing w:line="276" w:lineRule="auto"/>
        <w:rPr>
          <w:color w:val="000000" w:themeColor="text1"/>
          <w:sz w:val="28"/>
          <w:szCs w:val="28"/>
        </w:rPr>
      </w:pPr>
      <w:r w:rsidRPr="00A10F13">
        <w:rPr>
          <w:color w:val="000000" w:themeColor="text1"/>
          <w:sz w:val="28"/>
          <w:szCs w:val="28"/>
        </w:rPr>
        <w:t xml:space="preserve">При этом возврат из районного бюджета остатков </w:t>
      </w:r>
      <w:r w:rsidR="00B42E41" w:rsidRPr="00A10F13">
        <w:rPr>
          <w:color w:val="000000" w:themeColor="text1"/>
          <w:sz w:val="28"/>
          <w:szCs w:val="28"/>
        </w:rPr>
        <w:t>субсидий, субвенций и иных межбюджетных трансфертов прошлых лет,</w:t>
      </w:r>
      <w:r w:rsidRPr="00A10F13">
        <w:rPr>
          <w:color w:val="000000" w:themeColor="text1"/>
          <w:sz w:val="28"/>
          <w:szCs w:val="28"/>
        </w:rPr>
        <w:t xml:space="preserve"> имеющих целевое </w:t>
      </w:r>
      <w:r w:rsidR="00B42E41" w:rsidRPr="00A10F13">
        <w:rPr>
          <w:color w:val="000000" w:themeColor="text1"/>
          <w:sz w:val="28"/>
          <w:szCs w:val="28"/>
        </w:rPr>
        <w:t>на</w:t>
      </w:r>
      <w:r w:rsidRPr="00A10F13">
        <w:rPr>
          <w:color w:val="000000" w:themeColor="text1"/>
          <w:sz w:val="28"/>
          <w:szCs w:val="28"/>
        </w:rPr>
        <w:t>значение</w:t>
      </w:r>
      <w:r w:rsidR="00455B4E">
        <w:rPr>
          <w:color w:val="000000" w:themeColor="text1"/>
          <w:sz w:val="28"/>
          <w:szCs w:val="28"/>
        </w:rPr>
        <w:t>,</w:t>
      </w:r>
      <w:r w:rsidRPr="00A10F13">
        <w:rPr>
          <w:color w:val="000000" w:themeColor="text1"/>
          <w:sz w:val="28"/>
          <w:szCs w:val="28"/>
        </w:rPr>
        <w:t xml:space="preserve"> составил (</w:t>
      </w:r>
      <w:r w:rsidR="00B42E41" w:rsidRPr="00A10F13">
        <w:rPr>
          <w:color w:val="000000" w:themeColor="text1"/>
          <w:sz w:val="28"/>
          <w:szCs w:val="28"/>
        </w:rPr>
        <w:t>минус) 22 252,05</w:t>
      </w:r>
      <w:r w:rsidRPr="00A10F13">
        <w:rPr>
          <w:color w:val="000000" w:themeColor="text1"/>
          <w:sz w:val="28"/>
          <w:szCs w:val="28"/>
        </w:rPr>
        <w:t xml:space="preserve"> тыс. руб. или </w:t>
      </w:r>
      <w:r w:rsidR="00B42E41" w:rsidRPr="00A10F13">
        <w:rPr>
          <w:color w:val="000000" w:themeColor="text1"/>
          <w:sz w:val="28"/>
          <w:szCs w:val="28"/>
        </w:rPr>
        <w:t>98,97</w:t>
      </w:r>
      <w:r w:rsidRPr="00A10F13">
        <w:rPr>
          <w:color w:val="000000" w:themeColor="text1"/>
          <w:sz w:val="28"/>
          <w:szCs w:val="28"/>
        </w:rPr>
        <w:t xml:space="preserve"> %.</w:t>
      </w:r>
    </w:p>
    <w:p w:rsidR="003F5FA0" w:rsidRPr="00A10F13" w:rsidRDefault="00455B4E" w:rsidP="00A10F13">
      <w:pPr>
        <w:autoSpaceDE w:val="0"/>
        <w:autoSpaceDN w:val="0"/>
        <w:adjustRightInd w:val="0"/>
        <w:spacing w:line="276" w:lineRule="auto"/>
        <w:ind w:firstLine="709"/>
        <w:jc w:val="both"/>
        <w:rPr>
          <w:color w:val="000000" w:themeColor="text1"/>
          <w:sz w:val="28"/>
          <w:szCs w:val="28"/>
        </w:rPr>
      </w:pPr>
      <w:proofErr w:type="gramStart"/>
      <w:r w:rsidRPr="007A7C65">
        <w:rPr>
          <w:color w:val="000000" w:themeColor="text1"/>
          <w:sz w:val="28"/>
          <w:szCs w:val="28"/>
        </w:rPr>
        <w:t>П</w:t>
      </w:r>
      <w:r w:rsidR="003F5FA0" w:rsidRPr="007A7C65">
        <w:rPr>
          <w:color w:val="000000" w:themeColor="text1"/>
          <w:sz w:val="28"/>
          <w:szCs w:val="28"/>
        </w:rPr>
        <w:t xml:space="preserve">о результатам анализа </w:t>
      </w:r>
      <w:r w:rsidRPr="007A7C65">
        <w:rPr>
          <w:color w:val="000000" w:themeColor="text1"/>
          <w:sz w:val="28"/>
          <w:szCs w:val="28"/>
        </w:rPr>
        <w:t xml:space="preserve">Отчета об </w:t>
      </w:r>
      <w:r w:rsidR="003F5FA0" w:rsidRPr="007A7C65">
        <w:rPr>
          <w:color w:val="000000" w:themeColor="text1"/>
          <w:sz w:val="28"/>
          <w:szCs w:val="28"/>
        </w:rPr>
        <w:t>исполнени</w:t>
      </w:r>
      <w:r w:rsidRPr="007A7C65">
        <w:rPr>
          <w:color w:val="000000" w:themeColor="text1"/>
          <w:sz w:val="28"/>
          <w:szCs w:val="28"/>
        </w:rPr>
        <w:t>и</w:t>
      </w:r>
      <w:r w:rsidR="003F5FA0" w:rsidRPr="007A7C65">
        <w:rPr>
          <w:color w:val="000000" w:themeColor="text1"/>
          <w:sz w:val="28"/>
          <w:szCs w:val="28"/>
        </w:rPr>
        <w:t xml:space="preserve"> районного бюджета по доходам можно сделать вывод, что исполнение </w:t>
      </w:r>
      <w:r w:rsidRPr="007A7C65">
        <w:rPr>
          <w:color w:val="000000" w:themeColor="text1"/>
          <w:sz w:val="28"/>
          <w:szCs w:val="28"/>
        </w:rPr>
        <w:t xml:space="preserve">доходной части </w:t>
      </w:r>
      <w:r w:rsidR="003F5FA0" w:rsidRPr="007A7C65">
        <w:rPr>
          <w:color w:val="000000" w:themeColor="text1"/>
          <w:sz w:val="28"/>
          <w:szCs w:val="28"/>
        </w:rPr>
        <w:t>в 2014 году проходило</w:t>
      </w:r>
      <w:r w:rsidR="00664E2B" w:rsidRPr="007A7C65">
        <w:rPr>
          <w:color w:val="000000" w:themeColor="text1"/>
          <w:sz w:val="28"/>
          <w:szCs w:val="28"/>
        </w:rPr>
        <w:t xml:space="preserve"> на достаточно хорошем уровне, но </w:t>
      </w:r>
      <w:r w:rsidRPr="007A7C65">
        <w:rPr>
          <w:color w:val="000000" w:themeColor="text1"/>
          <w:sz w:val="28"/>
          <w:szCs w:val="28"/>
        </w:rPr>
        <w:t>при этом имелись</w:t>
      </w:r>
      <w:r w:rsidR="00664E2B" w:rsidRPr="007A7C65">
        <w:rPr>
          <w:color w:val="000000" w:themeColor="text1"/>
          <w:sz w:val="28"/>
          <w:szCs w:val="28"/>
        </w:rPr>
        <w:t xml:space="preserve"> значительны</w:t>
      </w:r>
      <w:r w:rsidRPr="007A7C65">
        <w:rPr>
          <w:color w:val="000000" w:themeColor="text1"/>
          <w:sz w:val="28"/>
          <w:szCs w:val="28"/>
        </w:rPr>
        <w:t>е</w:t>
      </w:r>
      <w:r w:rsidR="00664E2B" w:rsidRPr="007A7C65">
        <w:rPr>
          <w:color w:val="000000" w:themeColor="text1"/>
          <w:sz w:val="28"/>
          <w:szCs w:val="28"/>
        </w:rPr>
        <w:t xml:space="preserve"> колебани</w:t>
      </w:r>
      <w:r w:rsidRPr="007A7C65">
        <w:rPr>
          <w:color w:val="000000" w:themeColor="text1"/>
          <w:sz w:val="28"/>
          <w:szCs w:val="28"/>
        </w:rPr>
        <w:t>я</w:t>
      </w:r>
      <w:r w:rsidR="00664E2B" w:rsidRPr="007A7C65">
        <w:rPr>
          <w:color w:val="000000" w:themeColor="text1"/>
          <w:sz w:val="28"/>
          <w:szCs w:val="28"/>
        </w:rPr>
        <w:t xml:space="preserve"> </w:t>
      </w:r>
      <w:r w:rsidRPr="007A7C65">
        <w:rPr>
          <w:color w:val="000000" w:themeColor="text1"/>
          <w:sz w:val="28"/>
          <w:szCs w:val="28"/>
        </w:rPr>
        <w:t>отдельных поступлений</w:t>
      </w:r>
      <w:r w:rsidR="00B51153" w:rsidRPr="007A7C65">
        <w:rPr>
          <w:color w:val="000000" w:themeColor="text1"/>
          <w:sz w:val="28"/>
          <w:szCs w:val="28"/>
        </w:rPr>
        <w:t>, которые оказались</w:t>
      </w:r>
      <w:r w:rsidRPr="007A7C65">
        <w:rPr>
          <w:color w:val="000000" w:themeColor="text1"/>
          <w:sz w:val="28"/>
          <w:szCs w:val="28"/>
        </w:rPr>
        <w:t xml:space="preserve"> </w:t>
      </w:r>
      <w:r w:rsidR="00A23EFF" w:rsidRPr="007A7C65">
        <w:rPr>
          <w:color w:val="000000" w:themeColor="text1"/>
          <w:sz w:val="28"/>
          <w:szCs w:val="28"/>
        </w:rPr>
        <w:t>значительно</w:t>
      </w:r>
      <w:r w:rsidRPr="007A7C65">
        <w:rPr>
          <w:color w:val="000000" w:themeColor="text1"/>
          <w:sz w:val="28"/>
          <w:szCs w:val="28"/>
        </w:rPr>
        <w:t xml:space="preserve"> выше от запланированного, что может свидетельствовать</w:t>
      </w:r>
      <w:r w:rsidR="001312F0" w:rsidRPr="007A7C65">
        <w:rPr>
          <w:color w:val="000000" w:themeColor="text1"/>
          <w:sz w:val="28"/>
          <w:szCs w:val="28"/>
        </w:rPr>
        <w:t xml:space="preserve"> об отдельных проблемах планирования с учетом изменяющегося законодательства, а также непредсказуемости </w:t>
      </w:r>
      <w:r w:rsidR="00A23EFF" w:rsidRPr="007A7C65">
        <w:rPr>
          <w:color w:val="000000" w:themeColor="text1"/>
          <w:sz w:val="28"/>
          <w:szCs w:val="28"/>
        </w:rPr>
        <w:t xml:space="preserve">поступлений налогов </w:t>
      </w:r>
      <w:r w:rsidR="001312F0" w:rsidRPr="007A7C65">
        <w:rPr>
          <w:color w:val="000000" w:themeColor="text1"/>
          <w:sz w:val="28"/>
          <w:szCs w:val="28"/>
        </w:rPr>
        <w:t>отдельных налогоплательщиков, от которых в</w:t>
      </w:r>
      <w:proofErr w:type="gramEnd"/>
      <w:r w:rsidR="001312F0" w:rsidRPr="007A7C65">
        <w:rPr>
          <w:color w:val="000000" w:themeColor="text1"/>
          <w:sz w:val="28"/>
          <w:szCs w:val="28"/>
        </w:rPr>
        <w:t xml:space="preserve"> </w:t>
      </w:r>
      <w:r w:rsidR="00664E2B" w:rsidRPr="007A7C65">
        <w:rPr>
          <w:color w:val="000000" w:themeColor="text1"/>
          <w:sz w:val="28"/>
          <w:szCs w:val="28"/>
        </w:rPr>
        <w:t>значительн</w:t>
      </w:r>
      <w:r w:rsidR="001312F0" w:rsidRPr="007A7C65">
        <w:rPr>
          <w:color w:val="000000" w:themeColor="text1"/>
          <w:sz w:val="28"/>
          <w:szCs w:val="28"/>
        </w:rPr>
        <w:t>ой степени  зависят</w:t>
      </w:r>
      <w:r w:rsidR="00664E2B" w:rsidRPr="007A7C65">
        <w:rPr>
          <w:color w:val="000000" w:themeColor="text1"/>
          <w:sz w:val="28"/>
          <w:szCs w:val="28"/>
        </w:rPr>
        <w:t xml:space="preserve"> </w:t>
      </w:r>
      <w:r w:rsidR="00B51153" w:rsidRPr="007A7C65">
        <w:rPr>
          <w:color w:val="000000" w:themeColor="text1"/>
          <w:sz w:val="28"/>
          <w:szCs w:val="28"/>
        </w:rPr>
        <w:t xml:space="preserve">собственные </w:t>
      </w:r>
      <w:r w:rsidR="00664E2B" w:rsidRPr="007A7C65">
        <w:rPr>
          <w:color w:val="000000" w:themeColor="text1"/>
          <w:sz w:val="28"/>
          <w:szCs w:val="28"/>
        </w:rPr>
        <w:t>доход</w:t>
      </w:r>
      <w:r w:rsidR="001312F0" w:rsidRPr="007A7C65">
        <w:rPr>
          <w:color w:val="000000" w:themeColor="text1"/>
          <w:sz w:val="28"/>
          <w:szCs w:val="28"/>
        </w:rPr>
        <w:t>ы</w:t>
      </w:r>
      <w:r w:rsidR="00664E2B" w:rsidRPr="007A7C65">
        <w:rPr>
          <w:color w:val="000000" w:themeColor="text1"/>
          <w:sz w:val="28"/>
          <w:szCs w:val="28"/>
        </w:rPr>
        <w:t xml:space="preserve"> районного бюджета </w:t>
      </w:r>
      <w:r w:rsidR="001312F0" w:rsidRPr="007A7C65">
        <w:rPr>
          <w:color w:val="000000" w:themeColor="text1"/>
          <w:sz w:val="28"/>
          <w:szCs w:val="28"/>
        </w:rPr>
        <w:t xml:space="preserve">(выплата дивидендов </w:t>
      </w:r>
      <w:r w:rsidR="00664E2B" w:rsidRPr="007A7C65">
        <w:rPr>
          <w:color w:val="000000" w:themeColor="text1"/>
          <w:sz w:val="28"/>
          <w:szCs w:val="28"/>
        </w:rPr>
        <w:t xml:space="preserve">ОАО «ГМК «Норильский никель» </w:t>
      </w:r>
      <w:r w:rsidR="005929AB" w:rsidRPr="007A7C65">
        <w:rPr>
          <w:color w:val="000000" w:themeColor="text1"/>
          <w:sz w:val="28"/>
          <w:szCs w:val="28"/>
        </w:rPr>
        <w:t>физически</w:t>
      </w:r>
      <w:r w:rsidR="001312F0" w:rsidRPr="007A7C65">
        <w:rPr>
          <w:color w:val="000000" w:themeColor="text1"/>
          <w:sz w:val="28"/>
          <w:szCs w:val="28"/>
        </w:rPr>
        <w:t>м</w:t>
      </w:r>
      <w:r w:rsidR="005929AB" w:rsidRPr="007A7C65">
        <w:rPr>
          <w:color w:val="000000" w:themeColor="text1"/>
          <w:sz w:val="28"/>
          <w:szCs w:val="28"/>
        </w:rPr>
        <w:t xml:space="preserve"> лиц</w:t>
      </w:r>
      <w:r w:rsidR="001312F0" w:rsidRPr="007A7C65">
        <w:rPr>
          <w:color w:val="000000" w:themeColor="text1"/>
          <w:sz w:val="28"/>
          <w:szCs w:val="28"/>
        </w:rPr>
        <w:t>ам</w:t>
      </w:r>
      <w:r w:rsidR="00DF723E" w:rsidRPr="007A7C65">
        <w:rPr>
          <w:color w:val="000000" w:themeColor="text1"/>
          <w:sz w:val="28"/>
          <w:szCs w:val="28"/>
        </w:rPr>
        <w:t>).</w:t>
      </w:r>
      <w:r w:rsidR="005929AB" w:rsidRPr="00A10F13">
        <w:rPr>
          <w:color w:val="000000" w:themeColor="text1"/>
          <w:sz w:val="28"/>
          <w:szCs w:val="28"/>
        </w:rPr>
        <w:t xml:space="preserve"> </w:t>
      </w:r>
    </w:p>
    <w:p w:rsidR="006355EA" w:rsidRPr="00A10F13" w:rsidRDefault="003F5FA0" w:rsidP="00A10F13">
      <w:pPr>
        <w:tabs>
          <w:tab w:val="center" w:pos="5457"/>
        </w:tabs>
        <w:autoSpaceDE w:val="0"/>
        <w:autoSpaceDN w:val="0"/>
        <w:adjustRightInd w:val="0"/>
        <w:spacing w:line="276" w:lineRule="auto"/>
        <w:ind w:firstLine="709"/>
        <w:jc w:val="both"/>
        <w:rPr>
          <w:b/>
          <w:bCs/>
          <w:color w:val="000000" w:themeColor="text1"/>
        </w:rPr>
      </w:pPr>
      <w:r w:rsidRPr="00A10F13">
        <w:rPr>
          <w:color w:val="000000" w:themeColor="text1"/>
          <w:sz w:val="28"/>
          <w:szCs w:val="28"/>
        </w:rPr>
        <w:t xml:space="preserve"> </w:t>
      </w:r>
      <w:r w:rsidR="007C076E" w:rsidRPr="00A10F13">
        <w:rPr>
          <w:color w:val="000000" w:themeColor="text1"/>
          <w:sz w:val="28"/>
          <w:szCs w:val="28"/>
        </w:rPr>
        <w:tab/>
      </w:r>
    </w:p>
    <w:p w:rsidR="00B05509" w:rsidRPr="00B05509" w:rsidRDefault="00B05509" w:rsidP="00B05509">
      <w:pPr>
        <w:spacing w:line="286" w:lineRule="auto"/>
        <w:ind w:firstLine="720"/>
        <w:jc w:val="center"/>
        <w:rPr>
          <w:b/>
          <w:bCs/>
          <w:sz w:val="28"/>
          <w:szCs w:val="28"/>
        </w:rPr>
      </w:pPr>
      <w:r w:rsidRPr="00B05509">
        <w:rPr>
          <w:b/>
          <w:bCs/>
          <w:sz w:val="28"/>
          <w:szCs w:val="28"/>
        </w:rPr>
        <w:t>4. Исполнение районного бюджета по расходам</w:t>
      </w:r>
    </w:p>
    <w:p w:rsidR="00B05509" w:rsidRPr="00B05509" w:rsidRDefault="00B05509" w:rsidP="00B05509">
      <w:pPr>
        <w:spacing w:line="286" w:lineRule="auto"/>
        <w:ind w:firstLine="720"/>
        <w:jc w:val="both"/>
      </w:pPr>
    </w:p>
    <w:p w:rsidR="00DF723E" w:rsidRDefault="001E31D7" w:rsidP="00B05509">
      <w:pPr>
        <w:spacing w:line="286" w:lineRule="auto"/>
        <w:ind w:firstLine="720"/>
        <w:jc w:val="both"/>
        <w:rPr>
          <w:sz w:val="28"/>
          <w:szCs w:val="28"/>
        </w:rPr>
      </w:pPr>
      <w:proofErr w:type="gramStart"/>
      <w:r>
        <w:rPr>
          <w:sz w:val="28"/>
          <w:szCs w:val="28"/>
        </w:rPr>
        <w:t>Исполнение районного бюджета по расходам в 2014 году осуществлялось в соответствии со Сводной бюджетной росписью и кассовым планом, плановые ассигнования по которым составили на 2014 год 7 149 396,52 тыс. руб. Фактическое исполнение р</w:t>
      </w:r>
      <w:r w:rsidR="00B05509" w:rsidRPr="00B05509">
        <w:rPr>
          <w:sz w:val="28"/>
          <w:szCs w:val="28"/>
        </w:rPr>
        <w:t>асходн</w:t>
      </w:r>
      <w:r>
        <w:rPr>
          <w:sz w:val="28"/>
          <w:szCs w:val="28"/>
        </w:rPr>
        <w:t>ой</w:t>
      </w:r>
      <w:r w:rsidR="00B05509" w:rsidRPr="00B05509">
        <w:rPr>
          <w:sz w:val="28"/>
          <w:szCs w:val="28"/>
        </w:rPr>
        <w:t xml:space="preserve">     част</w:t>
      </w:r>
      <w:r>
        <w:rPr>
          <w:sz w:val="28"/>
          <w:szCs w:val="28"/>
        </w:rPr>
        <w:t>и</w:t>
      </w:r>
      <w:r w:rsidR="00B05509" w:rsidRPr="00B05509">
        <w:rPr>
          <w:sz w:val="28"/>
          <w:szCs w:val="28"/>
        </w:rPr>
        <w:t xml:space="preserve">    бюджета     в  2014 году  </w:t>
      </w:r>
      <w:r>
        <w:rPr>
          <w:sz w:val="28"/>
          <w:szCs w:val="28"/>
        </w:rPr>
        <w:t xml:space="preserve">сложилось </w:t>
      </w:r>
      <w:r w:rsidR="00B05509" w:rsidRPr="00B05509">
        <w:rPr>
          <w:sz w:val="28"/>
          <w:szCs w:val="28"/>
        </w:rPr>
        <w:t xml:space="preserve">в  сумме </w:t>
      </w:r>
      <w:r w:rsidR="00B05509" w:rsidRPr="00B05509">
        <w:rPr>
          <w:b/>
          <w:sz w:val="28"/>
          <w:szCs w:val="28"/>
        </w:rPr>
        <w:t>6 949 504,44</w:t>
      </w:r>
      <w:r w:rsidR="00B05509" w:rsidRPr="00B05509">
        <w:rPr>
          <w:sz w:val="28"/>
          <w:szCs w:val="28"/>
        </w:rPr>
        <w:t xml:space="preserve"> тыс. руб. или 97,20 % от бюджетных назначений, утвержденных уточненной бюджетной росписью районного бюджета, в том</w:t>
      </w:r>
      <w:proofErr w:type="gramEnd"/>
      <w:r w:rsidR="00B05509" w:rsidRPr="00B05509">
        <w:rPr>
          <w:sz w:val="28"/>
          <w:szCs w:val="28"/>
        </w:rPr>
        <w:t xml:space="preserve"> </w:t>
      </w:r>
      <w:proofErr w:type="gramStart"/>
      <w:r w:rsidR="00B05509" w:rsidRPr="00B05509">
        <w:rPr>
          <w:sz w:val="28"/>
          <w:szCs w:val="28"/>
        </w:rPr>
        <w:t>числе</w:t>
      </w:r>
      <w:proofErr w:type="gramEnd"/>
      <w:r w:rsidR="00DF723E">
        <w:rPr>
          <w:sz w:val="28"/>
          <w:szCs w:val="28"/>
        </w:rPr>
        <w:t>:</w:t>
      </w:r>
    </w:p>
    <w:p w:rsidR="00DF723E" w:rsidRDefault="00DF723E" w:rsidP="00B05509">
      <w:pPr>
        <w:spacing w:line="286" w:lineRule="auto"/>
        <w:ind w:firstLine="720"/>
        <w:jc w:val="both"/>
        <w:rPr>
          <w:sz w:val="28"/>
          <w:szCs w:val="28"/>
        </w:rPr>
      </w:pPr>
      <w:r>
        <w:rPr>
          <w:sz w:val="28"/>
          <w:szCs w:val="28"/>
        </w:rPr>
        <w:t xml:space="preserve"> -</w:t>
      </w:r>
      <w:r w:rsidR="00B05509" w:rsidRPr="00B05509">
        <w:rPr>
          <w:sz w:val="28"/>
          <w:szCs w:val="28"/>
        </w:rPr>
        <w:t xml:space="preserve"> по программным расходам </w:t>
      </w:r>
      <w:r>
        <w:rPr>
          <w:sz w:val="28"/>
          <w:szCs w:val="28"/>
        </w:rPr>
        <w:t xml:space="preserve">- </w:t>
      </w:r>
      <w:r w:rsidR="00B05509" w:rsidRPr="00B05509">
        <w:rPr>
          <w:sz w:val="28"/>
          <w:szCs w:val="28"/>
        </w:rPr>
        <w:t xml:space="preserve">на сумму  5 556 108,65 тыс. руб. </w:t>
      </w:r>
      <w:r>
        <w:rPr>
          <w:sz w:val="28"/>
          <w:szCs w:val="28"/>
        </w:rPr>
        <w:t>(</w:t>
      </w:r>
      <w:r w:rsidR="00B05509" w:rsidRPr="00B05509">
        <w:rPr>
          <w:sz w:val="28"/>
          <w:szCs w:val="28"/>
        </w:rPr>
        <w:t>97,77 %</w:t>
      </w:r>
      <w:r>
        <w:rPr>
          <w:sz w:val="28"/>
          <w:szCs w:val="28"/>
        </w:rPr>
        <w:t>);</w:t>
      </w:r>
    </w:p>
    <w:p w:rsidR="00DF723E" w:rsidRDefault="00DF723E" w:rsidP="00B05509">
      <w:pPr>
        <w:spacing w:line="286" w:lineRule="auto"/>
        <w:ind w:firstLine="720"/>
        <w:jc w:val="both"/>
        <w:rPr>
          <w:sz w:val="28"/>
          <w:szCs w:val="28"/>
        </w:rPr>
      </w:pPr>
      <w:r>
        <w:rPr>
          <w:sz w:val="28"/>
          <w:szCs w:val="28"/>
        </w:rPr>
        <w:t>-</w:t>
      </w:r>
      <w:r w:rsidR="00B05509" w:rsidRPr="00B05509">
        <w:rPr>
          <w:sz w:val="28"/>
          <w:szCs w:val="28"/>
        </w:rPr>
        <w:t xml:space="preserve"> по непрограммным расходам </w:t>
      </w:r>
      <w:r>
        <w:rPr>
          <w:sz w:val="28"/>
          <w:szCs w:val="28"/>
        </w:rPr>
        <w:t>- на</w:t>
      </w:r>
      <w:r w:rsidR="00B05509" w:rsidRPr="00B05509">
        <w:rPr>
          <w:sz w:val="28"/>
          <w:szCs w:val="28"/>
        </w:rPr>
        <w:t xml:space="preserve"> сумм</w:t>
      </w:r>
      <w:r>
        <w:rPr>
          <w:sz w:val="28"/>
          <w:szCs w:val="28"/>
        </w:rPr>
        <w:t>у</w:t>
      </w:r>
      <w:r w:rsidR="00B05509" w:rsidRPr="00B05509">
        <w:rPr>
          <w:sz w:val="28"/>
          <w:szCs w:val="28"/>
        </w:rPr>
        <w:t xml:space="preserve"> 1 393 395,79 тыс. руб. </w:t>
      </w:r>
      <w:r>
        <w:rPr>
          <w:sz w:val="28"/>
          <w:szCs w:val="28"/>
        </w:rPr>
        <w:t>(</w:t>
      </w:r>
      <w:r w:rsidR="00B05509" w:rsidRPr="00B05509">
        <w:rPr>
          <w:sz w:val="28"/>
          <w:szCs w:val="28"/>
        </w:rPr>
        <w:t>94,99 %</w:t>
      </w:r>
      <w:r>
        <w:rPr>
          <w:sz w:val="28"/>
          <w:szCs w:val="28"/>
        </w:rPr>
        <w:t>)</w:t>
      </w:r>
      <w:r w:rsidR="00B05509" w:rsidRPr="00B05509">
        <w:rPr>
          <w:sz w:val="28"/>
          <w:szCs w:val="28"/>
        </w:rPr>
        <w:t xml:space="preserve">. </w:t>
      </w:r>
    </w:p>
    <w:p w:rsidR="00B05509" w:rsidRPr="00B05509" w:rsidRDefault="00C174D1" w:rsidP="00B05509">
      <w:pPr>
        <w:spacing w:line="286" w:lineRule="auto"/>
        <w:ind w:firstLine="720"/>
        <w:jc w:val="both"/>
        <w:rPr>
          <w:sz w:val="28"/>
          <w:szCs w:val="28"/>
        </w:rPr>
      </w:pPr>
      <w:proofErr w:type="gramStart"/>
      <w:r>
        <w:rPr>
          <w:sz w:val="28"/>
          <w:szCs w:val="28"/>
        </w:rPr>
        <w:t>Согласно информации</w:t>
      </w:r>
      <w:r w:rsidR="00F54B27">
        <w:rPr>
          <w:sz w:val="28"/>
          <w:szCs w:val="28"/>
        </w:rPr>
        <w:t>,</w:t>
      </w:r>
      <w:r>
        <w:rPr>
          <w:sz w:val="28"/>
          <w:szCs w:val="28"/>
        </w:rPr>
        <w:t xml:space="preserve"> представленной Финансовым управлением в </w:t>
      </w:r>
      <w:r w:rsidR="007A7C65">
        <w:rPr>
          <w:sz w:val="28"/>
          <w:szCs w:val="28"/>
        </w:rPr>
        <w:t>отчетной документации</w:t>
      </w:r>
      <w:r w:rsidR="00F54B27">
        <w:rPr>
          <w:sz w:val="28"/>
          <w:szCs w:val="28"/>
        </w:rPr>
        <w:t>,</w:t>
      </w:r>
      <w:r>
        <w:rPr>
          <w:sz w:val="28"/>
          <w:szCs w:val="28"/>
        </w:rPr>
        <w:t xml:space="preserve"> и</w:t>
      </w:r>
      <w:r w:rsidR="00B05509" w:rsidRPr="00C174D1">
        <w:rPr>
          <w:sz w:val="28"/>
          <w:szCs w:val="28"/>
        </w:rPr>
        <w:t xml:space="preserve">сполнение расходов за счет собственных  доходов (налоговых, неналоговых доходов  и доходов, полученных в виде безвозмездных поступлений, не имеющих целевого характера, а также источников финансирования дефицита районного бюджета) составило  </w:t>
      </w:r>
      <w:r w:rsidR="00B05509" w:rsidRPr="00C174D1">
        <w:rPr>
          <w:b/>
          <w:sz w:val="28"/>
          <w:szCs w:val="28"/>
        </w:rPr>
        <w:t>3 493 472,38</w:t>
      </w:r>
      <w:r w:rsidR="00B05509" w:rsidRPr="00C174D1">
        <w:rPr>
          <w:sz w:val="28"/>
          <w:szCs w:val="28"/>
        </w:rPr>
        <w:t xml:space="preserve"> тыс. руб. или 97,65 %</w:t>
      </w:r>
      <w:r w:rsidR="00DF723E">
        <w:rPr>
          <w:sz w:val="28"/>
          <w:szCs w:val="28"/>
        </w:rPr>
        <w:t xml:space="preserve"> от запланированного </w:t>
      </w:r>
      <w:r w:rsidR="00DF723E" w:rsidRPr="007A7C65">
        <w:rPr>
          <w:sz w:val="28"/>
          <w:szCs w:val="28"/>
        </w:rPr>
        <w:t>(</w:t>
      </w:r>
      <w:r w:rsidR="007A7C65" w:rsidRPr="007A7C65">
        <w:rPr>
          <w:sz w:val="28"/>
          <w:szCs w:val="28"/>
        </w:rPr>
        <w:t>50,27</w:t>
      </w:r>
      <w:r w:rsidR="00DF723E" w:rsidRPr="007A7C65">
        <w:rPr>
          <w:sz w:val="28"/>
          <w:szCs w:val="28"/>
        </w:rPr>
        <w:t xml:space="preserve"> % от общих расходов бюджета</w:t>
      </w:r>
      <w:r w:rsidR="007A7C65" w:rsidRPr="007A7C65">
        <w:rPr>
          <w:sz w:val="28"/>
          <w:szCs w:val="28"/>
        </w:rPr>
        <w:t>.</w:t>
      </w:r>
      <w:proofErr w:type="gramEnd"/>
      <w:r w:rsidR="00B05509" w:rsidRPr="00C174D1">
        <w:rPr>
          <w:sz w:val="28"/>
          <w:szCs w:val="28"/>
        </w:rPr>
        <w:t xml:space="preserve"> </w:t>
      </w:r>
      <w:proofErr w:type="gramStart"/>
      <w:r w:rsidR="00B05509" w:rsidRPr="00C174D1">
        <w:rPr>
          <w:sz w:val="28"/>
          <w:szCs w:val="28"/>
        </w:rPr>
        <w:t xml:space="preserve">За счет целевых </w:t>
      </w:r>
      <w:r w:rsidR="00B05509" w:rsidRPr="00C174D1">
        <w:rPr>
          <w:sz w:val="28"/>
          <w:szCs w:val="28"/>
        </w:rPr>
        <w:lastRenderedPageBreak/>
        <w:t xml:space="preserve">межбюджетных трансфертов из краевого бюджета и бюджетов городских и сельских поселений, а также использования остатков </w:t>
      </w:r>
      <w:r w:rsidR="00BA2C59">
        <w:rPr>
          <w:sz w:val="28"/>
          <w:szCs w:val="28"/>
        </w:rPr>
        <w:t>этих</w:t>
      </w:r>
      <w:r w:rsidR="00B05509" w:rsidRPr="00C174D1">
        <w:rPr>
          <w:sz w:val="28"/>
          <w:szCs w:val="28"/>
        </w:rPr>
        <w:t xml:space="preserve"> средств исполнение составило  </w:t>
      </w:r>
      <w:r w:rsidR="00B05509" w:rsidRPr="00C174D1">
        <w:rPr>
          <w:b/>
          <w:sz w:val="28"/>
          <w:szCs w:val="28"/>
        </w:rPr>
        <w:t xml:space="preserve">3 456 032,06 </w:t>
      </w:r>
      <w:r w:rsidR="00B05509" w:rsidRPr="00C174D1">
        <w:rPr>
          <w:sz w:val="28"/>
          <w:szCs w:val="28"/>
        </w:rPr>
        <w:t>тыс. руб. или 96,76 %</w:t>
      </w:r>
      <w:r w:rsidR="00DF723E">
        <w:rPr>
          <w:sz w:val="28"/>
          <w:szCs w:val="28"/>
        </w:rPr>
        <w:t xml:space="preserve"> от  запланированного </w:t>
      </w:r>
      <w:r w:rsidR="00DF723E" w:rsidRPr="007A7C65">
        <w:rPr>
          <w:sz w:val="28"/>
          <w:szCs w:val="28"/>
        </w:rPr>
        <w:t>(</w:t>
      </w:r>
      <w:r w:rsidR="007A7C65" w:rsidRPr="007A7C65">
        <w:rPr>
          <w:sz w:val="28"/>
          <w:szCs w:val="28"/>
        </w:rPr>
        <w:t>49,73</w:t>
      </w:r>
      <w:r w:rsidR="00DF723E" w:rsidRPr="007A7C65">
        <w:rPr>
          <w:sz w:val="28"/>
          <w:szCs w:val="28"/>
        </w:rPr>
        <w:t xml:space="preserve"> % от общих расходов бюджета).</w:t>
      </w:r>
      <w:r w:rsidR="00B05509" w:rsidRPr="00B05509">
        <w:rPr>
          <w:sz w:val="28"/>
          <w:szCs w:val="28"/>
        </w:rPr>
        <w:t xml:space="preserve">  </w:t>
      </w:r>
      <w:proofErr w:type="gramEnd"/>
    </w:p>
    <w:p w:rsidR="00B05509" w:rsidRPr="00B05509" w:rsidRDefault="00B05509" w:rsidP="00B05509">
      <w:pPr>
        <w:spacing w:line="286" w:lineRule="auto"/>
        <w:ind w:firstLine="720"/>
        <w:jc w:val="both"/>
      </w:pPr>
      <w:r w:rsidRPr="00B05509">
        <w:rPr>
          <w:sz w:val="28"/>
          <w:szCs w:val="28"/>
        </w:rPr>
        <w:t>Сравнительный анализ исполнения расходной части бюджета за 2012-2014 годы представлен в Таблице № 4.</w:t>
      </w:r>
    </w:p>
    <w:p w:rsidR="00B05509" w:rsidRPr="00B05509" w:rsidRDefault="00B05509" w:rsidP="00B05509">
      <w:pPr>
        <w:spacing w:line="276" w:lineRule="auto"/>
        <w:ind w:firstLine="720"/>
        <w:jc w:val="right"/>
      </w:pPr>
      <w:r w:rsidRPr="00B05509">
        <w:t>Таблица № 4</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275"/>
        <w:gridCol w:w="1276"/>
        <w:gridCol w:w="829"/>
        <w:gridCol w:w="829"/>
        <w:gridCol w:w="894"/>
        <w:gridCol w:w="764"/>
        <w:gridCol w:w="829"/>
        <w:gridCol w:w="817"/>
      </w:tblGrid>
      <w:tr w:rsidR="00B05509" w:rsidRPr="00B05509" w:rsidTr="00931196">
        <w:trPr>
          <w:trHeight w:val="349"/>
        </w:trPr>
        <w:tc>
          <w:tcPr>
            <w:tcW w:w="1843" w:type="dxa"/>
            <w:vMerge w:val="restart"/>
            <w:vAlign w:val="center"/>
          </w:tcPr>
          <w:p w:rsidR="00B05509" w:rsidRPr="00B05509" w:rsidRDefault="00B05509" w:rsidP="00B05509">
            <w:pPr>
              <w:jc w:val="center"/>
              <w:rPr>
                <w:sz w:val="18"/>
                <w:szCs w:val="18"/>
              </w:rPr>
            </w:pPr>
            <w:r w:rsidRPr="00B05509">
              <w:rPr>
                <w:sz w:val="18"/>
                <w:szCs w:val="18"/>
              </w:rPr>
              <w:t>Расходы бюджета по разделам</w:t>
            </w:r>
          </w:p>
        </w:tc>
        <w:tc>
          <w:tcPr>
            <w:tcW w:w="8789" w:type="dxa"/>
            <w:gridSpan w:val="9"/>
          </w:tcPr>
          <w:p w:rsidR="00B05509" w:rsidRPr="00B05509" w:rsidRDefault="00B05509" w:rsidP="00B05509">
            <w:pPr>
              <w:jc w:val="center"/>
              <w:rPr>
                <w:sz w:val="18"/>
                <w:szCs w:val="18"/>
              </w:rPr>
            </w:pPr>
            <w:r w:rsidRPr="00B05509">
              <w:rPr>
                <w:sz w:val="18"/>
                <w:szCs w:val="18"/>
              </w:rPr>
              <w:t>Исполнение районного бюджета по расходам за трехлетний период</w:t>
            </w:r>
          </w:p>
        </w:tc>
      </w:tr>
      <w:tr w:rsidR="00B05509" w:rsidRPr="00B05509" w:rsidTr="00931196">
        <w:tc>
          <w:tcPr>
            <w:tcW w:w="1843" w:type="dxa"/>
            <w:vMerge/>
          </w:tcPr>
          <w:p w:rsidR="00B05509" w:rsidRPr="00B05509" w:rsidRDefault="00B05509" w:rsidP="00B05509">
            <w:pPr>
              <w:jc w:val="both"/>
              <w:rPr>
                <w:sz w:val="18"/>
                <w:szCs w:val="18"/>
              </w:rPr>
            </w:pPr>
          </w:p>
        </w:tc>
        <w:tc>
          <w:tcPr>
            <w:tcW w:w="3827" w:type="dxa"/>
            <w:gridSpan w:val="3"/>
          </w:tcPr>
          <w:p w:rsidR="00B05509" w:rsidRPr="00B05509" w:rsidRDefault="00B05509" w:rsidP="00B05509">
            <w:pPr>
              <w:jc w:val="center"/>
              <w:rPr>
                <w:sz w:val="18"/>
                <w:szCs w:val="18"/>
              </w:rPr>
            </w:pPr>
            <w:r w:rsidRPr="00B05509">
              <w:rPr>
                <w:sz w:val="18"/>
                <w:szCs w:val="18"/>
              </w:rPr>
              <w:t>Исполнение районного бюджета по расходам, тыс. руб.</w:t>
            </w:r>
          </w:p>
        </w:tc>
        <w:tc>
          <w:tcPr>
            <w:tcW w:w="2552" w:type="dxa"/>
            <w:gridSpan w:val="3"/>
          </w:tcPr>
          <w:p w:rsidR="00B05509" w:rsidRPr="00B05509" w:rsidRDefault="00B05509" w:rsidP="00B05509">
            <w:pPr>
              <w:jc w:val="center"/>
              <w:rPr>
                <w:sz w:val="18"/>
                <w:szCs w:val="18"/>
              </w:rPr>
            </w:pPr>
            <w:r w:rsidRPr="00B05509">
              <w:rPr>
                <w:sz w:val="18"/>
                <w:szCs w:val="18"/>
              </w:rPr>
              <w:t>% исполнения районного бюджета по расходам</w:t>
            </w:r>
          </w:p>
        </w:tc>
        <w:tc>
          <w:tcPr>
            <w:tcW w:w="2410" w:type="dxa"/>
            <w:gridSpan w:val="3"/>
          </w:tcPr>
          <w:p w:rsidR="00B05509" w:rsidRPr="00B05509" w:rsidRDefault="00B05509" w:rsidP="00B05509">
            <w:pPr>
              <w:jc w:val="center"/>
              <w:rPr>
                <w:sz w:val="18"/>
                <w:szCs w:val="18"/>
              </w:rPr>
            </w:pPr>
            <w:r w:rsidRPr="00B05509">
              <w:rPr>
                <w:sz w:val="18"/>
                <w:szCs w:val="18"/>
              </w:rPr>
              <w:t>Структура расходов районного бюджета, в общем объеме исполненных расходов %</w:t>
            </w:r>
          </w:p>
        </w:tc>
      </w:tr>
      <w:tr w:rsidR="00B05509" w:rsidRPr="00B05509" w:rsidTr="00931196">
        <w:trPr>
          <w:trHeight w:val="359"/>
        </w:trPr>
        <w:tc>
          <w:tcPr>
            <w:tcW w:w="1843" w:type="dxa"/>
            <w:vMerge/>
          </w:tcPr>
          <w:p w:rsidR="00B05509" w:rsidRPr="00B05509" w:rsidRDefault="00B05509" w:rsidP="00B05509">
            <w:pPr>
              <w:jc w:val="center"/>
              <w:rPr>
                <w:b/>
                <w:sz w:val="18"/>
                <w:szCs w:val="18"/>
              </w:rPr>
            </w:pPr>
          </w:p>
        </w:tc>
        <w:tc>
          <w:tcPr>
            <w:tcW w:w="1276" w:type="dxa"/>
          </w:tcPr>
          <w:p w:rsidR="00B05509" w:rsidRPr="00B05509" w:rsidRDefault="00B05509" w:rsidP="00B05509">
            <w:pPr>
              <w:jc w:val="center"/>
              <w:rPr>
                <w:sz w:val="18"/>
                <w:szCs w:val="18"/>
              </w:rPr>
            </w:pPr>
            <w:r w:rsidRPr="00B05509">
              <w:rPr>
                <w:sz w:val="18"/>
                <w:szCs w:val="18"/>
              </w:rPr>
              <w:t>2012</w:t>
            </w:r>
          </w:p>
          <w:p w:rsidR="00B05509" w:rsidRPr="00B05509" w:rsidRDefault="00B05509" w:rsidP="00B05509">
            <w:pPr>
              <w:jc w:val="center"/>
              <w:rPr>
                <w:sz w:val="18"/>
                <w:szCs w:val="18"/>
              </w:rPr>
            </w:pPr>
            <w:r w:rsidRPr="00B05509">
              <w:rPr>
                <w:sz w:val="18"/>
                <w:szCs w:val="18"/>
              </w:rPr>
              <w:t>год</w:t>
            </w:r>
          </w:p>
        </w:tc>
        <w:tc>
          <w:tcPr>
            <w:tcW w:w="1275" w:type="dxa"/>
          </w:tcPr>
          <w:p w:rsidR="00B05509" w:rsidRPr="00B05509" w:rsidRDefault="00B05509" w:rsidP="00B05509">
            <w:pPr>
              <w:jc w:val="center"/>
              <w:rPr>
                <w:sz w:val="18"/>
                <w:szCs w:val="18"/>
              </w:rPr>
            </w:pPr>
            <w:r w:rsidRPr="00B05509">
              <w:rPr>
                <w:sz w:val="18"/>
                <w:szCs w:val="18"/>
              </w:rPr>
              <w:t>2013</w:t>
            </w:r>
          </w:p>
          <w:p w:rsidR="00B05509" w:rsidRPr="00B05509" w:rsidRDefault="00B05509" w:rsidP="00B05509">
            <w:pPr>
              <w:jc w:val="center"/>
              <w:rPr>
                <w:sz w:val="18"/>
                <w:szCs w:val="18"/>
              </w:rPr>
            </w:pPr>
            <w:r w:rsidRPr="00B05509">
              <w:rPr>
                <w:sz w:val="18"/>
                <w:szCs w:val="18"/>
              </w:rPr>
              <w:t>год</w:t>
            </w:r>
          </w:p>
        </w:tc>
        <w:tc>
          <w:tcPr>
            <w:tcW w:w="1276" w:type="dxa"/>
          </w:tcPr>
          <w:p w:rsidR="00B05509" w:rsidRPr="00B05509" w:rsidRDefault="00B05509" w:rsidP="00B05509">
            <w:pPr>
              <w:jc w:val="center"/>
              <w:rPr>
                <w:sz w:val="18"/>
                <w:szCs w:val="18"/>
              </w:rPr>
            </w:pPr>
            <w:r w:rsidRPr="00B05509">
              <w:rPr>
                <w:sz w:val="18"/>
                <w:szCs w:val="18"/>
              </w:rPr>
              <w:t>2014</w:t>
            </w:r>
          </w:p>
          <w:p w:rsidR="00B05509" w:rsidRPr="00B05509" w:rsidRDefault="00B05509" w:rsidP="00B05509">
            <w:pPr>
              <w:jc w:val="center"/>
              <w:rPr>
                <w:sz w:val="18"/>
                <w:szCs w:val="18"/>
              </w:rPr>
            </w:pPr>
            <w:r w:rsidRPr="00B05509">
              <w:rPr>
                <w:sz w:val="18"/>
                <w:szCs w:val="18"/>
              </w:rPr>
              <w:t>год</w:t>
            </w:r>
          </w:p>
        </w:tc>
        <w:tc>
          <w:tcPr>
            <w:tcW w:w="829" w:type="dxa"/>
          </w:tcPr>
          <w:p w:rsidR="00B05509" w:rsidRPr="00B05509" w:rsidRDefault="00B05509" w:rsidP="00B05509">
            <w:pPr>
              <w:jc w:val="center"/>
              <w:rPr>
                <w:sz w:val="18"/>
                <w:szCs w:val="18"/>
              </w:rPr>
            </w:pPr>
            <w:r w:rsidRPr="00B05509">
              <w:rPr>
                <w:sz w:val="18"/>
                <w:szCs w:val="18"/>
              </w:rPr>
              <w:t>2012</w:t>
            </w:r>
          </w:p>
          <w:p w:rsidR="00B05509" w:rsidRPr="00B05509" w:rsidRDefault="00B05509" w:rsidP="00B05509">
            <w:pPr>
              <w:jc w:val="center"/>
              <w:rPr>
                <w:sz w:val="18"/>
                <w:szCs w:val="18"/>
              </w:rPr>
            </w:pPr>
            <w:r w:rsidRPr="00B05509">
              <w:rPr>
                <w:sz w:val="18"/>
                <w:szCs w:val="18"/>
              </w:rPr>
              <w:t>год</w:t>
            </w:r>
          </w:p>
        </w:tc>
        <w:tc>
          <w:tcPr>
            <w:tcW w:w="829" w:type="dxa"/>
          </w:tcPr>
          <w:p w:rsidR="00B05509" w:rsidRPr="00B05509" w:rsidRDefault="00B05509" w:rsidP="00B05509">
            <w:pPr>
              <w:jc w:val="center"/>
              <w:rPr>
                <w:sz w:val="18"/>
                <w:szCs w:val="18"/>
              </w:rPr>
            </w:pPr>
            <w:r w:rsidRPr="00B05509">
              <w:rPr>
                <w:sz w:val="18"/>
                <w:szCs w:val="18"/>
              </w:rPr>
              <w:t>2013</w:t>
            </w:r>
          </w:p>
          <w:p w:rsidR="00B05509" w:rsidRPr="00B05509" w:rsidRDefault="00B05509" w:rsidP="00B05509">
            <w:pPr>
              <w:jc w:val="center"/>
              <w:rPr>
                <w:sz w:val="18"/>
                <w:szCs w:val="18"/>
              </w:rPr>
            </w:pPr>
            <w:r w:rsidRPr="00B05509">
              <w:rPr>
                <w:sz w:val="18"/>
                <w:szCs w:val="18"/>
              </w:rPr>
              <w:t>год</w:t>
            </w:r>
          </w:p>
        </w:tc>
        <w:tc>
          <w:tcPr>
            <w:tcW w:w="894" w:type="dxa"/>
          </w:tcPr>
          <w:p w:rsidR="00B05509" w:rsidRPr="00B05509" w:rsidRDefault="00B05509" w:rsidP="00B05509">
            <w:pPr>
              <w:jc w:val="center"/>
              <w:rPr>
                <w:sz w:val="18"/>
                <w:szCs w:val="18"/>
              </w:rPr>
            </w:pPr>
            <w:r w:rsidRPr="00B05509">
              <w:rPr>
                <w:sz w:val="18"/>
                <w:szCs w:val="18"/>
              </w:rPr>
              <w:t>2014</w:t>
            </w:r>
          </w:p>
          <w:p w:rsidR="00B05509" w:rsidRPr="00B05509" w:rsidRDefault="00B05509" w:rsidP="00B05509">
            <w:pPr>
              <w:jc w:val="center"/>
              <w:rPr>
                <w:sz w:val="18"/>
                <w:szCs w:val="18"/>
              </w:rPr>
            </w:pPr>
            <w:r w:rsidRPr="00B05509">
              <w:rPr>
                <w:sz w:val="18"/>
                <w:szCs w:val="18"/>
              </w:rPr>
              <w:t>год</w:t>
            </w:r>
          </w:p>
        </w:tc>
        <w:tc>
          <w:tcPr>
            <w:tcW w:w="764" w:type="dxa"/>
          </w:tcPr>
          <w:p w:rsidR="00B05509" w:rsidRPr="00B05509" w:rsidRDefault="00B05509" w:rsidP="00B05509">
            <w:pPr>
              <w:jc w:val="center"/>
              <w:rPr>
                <w:sz w:val="18"/>
                <w:szCs w:val="18"/>
              </w:rPr>
            </w:pPr>
            <w:r w:rsidRPr="00B05509">
              <w:rPr>
                <w:sz w:val="18"/>
                <w:szCs w:val="18"/>
              </w:rPr>
              <w:t>2012</w:t>
            </w:r>
          </w:p>
          <w:p w:rsidR="00B05509" w:rsidRPr="00B05509" w:rsidRDefault="00B05509" w:rsidP="00B05509">
            <w:pPr>
              <w:jc w:val="center"/>
              <w:rPr>
                <w:sz w:val="18"/>
                <w:szCs w:val="18"/>
              </w:rPr>
            </w:pPr>
            <w:r w:rsidRPr="00B05509">
              <w:rPr>
                <w:sz w:val="18"/>
                <w:szCs w:val="18"/>
              </w:rPr>
              <w:t>год</w:t>
            </w:r>
          </w:p>
        </w:tc>
        <w:tc>
          <w:tcPr>
            <w:tcW w:w="829" w:type="dxa"/>
          </w:tcPr>
          <w:p w:rsidR="00B05509" w:rsidRPr="00B05509" w:rsidRDefault="00B05509" w:rsidP="00B05509">
            <w:pPr>
              <w:jc w:val="center"/>
              <w:rPr>
                <w:sz w:val="18"/>
                <w:szCs w:val="18"/>
              </w:rPr>
            </w:pPr>
            <w:r w:rsidRPr="00B05509">
              <w:rPr>
                <w:sz w:val="18"/>
                <w:szCs w:val="18"/>
              </w:rPr>
              <w:t>2013</w:t>
            </w:r>
          </w:p>
          <w:p w:rsidR="00B05509" w:rsidRPr="00B05509" w:rsidRDefault="00B05509" w:rsidP="00B05509">
            <w:pPr>
              <w:jc w:val="center"/>
              <w:rPr>
                <w:sz w:val="18"/>
                <w:szCs w:val="18"/>
              </w:rPr>
            </w:pPr>
            <w:r w:rsidRPr="00B05509">
              <w:rPr>
                <w:sz w:val="18"/>
                <w:szCs w:val="18"/>
              </w:rPr>
              <w:t>год</w:t>
            </w:r>
          </w:p>
        </w:tc>
        <w:tc>
          <w:tcPr>
            <w:tcW w:w="817" w:type="dxa"/>
          </w:tcPr>
          <w:p w:rsidR="00B05509" w:rsidRPr="00B05509" w:rsidRDefault="00B05509" w:rsidP="00B05509">
            <w:pPr>
              <w:jc w:val="center"/>
              <w:rPr>
                <w:sz w:val="18"/>
                <w:szCs w:val="18"/>
              </w:rPr>
            </w:pPr>
            <w:r w:rsidRPr="00B05509">
              <w:rPr>
                <w:sz w:val="18"/>
                <w:szCs w:val="18"/>
              </w:rPr>
              <w:t>2014</w:t>
            </w:r>
          </w:p>
          <w:p w:rsidR="00B05509" w:rsidRPr="00B05509" w:rsidRDefault="00B05509" w:rsidP="00B05509">
            <w:pPr>
              <w:jc w:val="center"/>
              <w:rPr>
                <w:sz w:val="18"/>
                <w:szCs w:val="18"/>
              </w:rPr>
            </w:pPr>
            <w:r w:rsidRPr="00B05509">
              <w:rPr>
                <w:sz w:val="18"/>
                <w:szCs w:val="18"/>
              </w:rPr>
              <w:t>год</w:t>
            </w:r>
          </w:p>
        </w:tc>
      </w:tr>
      <w:tr w:rsidR="00B05509" w:rsidRPr="00B05509" w:rsidTr="00931196">
        <w:tc>
          <w:tcPr>
            <w:tcW w:w="1843" w:type="dxa"/>
            <w:tcBorders>
              <w:bottom w:val="single" w:sz="4" w:space="0" w:color="auto"/>
            </w:tcBorders>
          </w:tcPr>
          <w:p w:rsidR="00B05509" w:rsidRPr="00B05509" w:rsidRDefault="00B05509" w:rsidP="00B05509">
            <w:pPr>
              <w:jc w:val="center"/>
              <w:rPr>
                <w:b/>
              </w:rPr>
            </w:pPr>
            <w:r w:rsidRPr="00B05509">
              <w:rPr>
                <w:b/>
                <w:sz w:val="22"/>
                <w:szCs w:val="22"/>
              </w:rPr>
              <w:t>А</w:t>
            </w:r>
          </w:p>
        </w:tc>
        <w:tc>
          <w:tcPr>
            <w:tcW w:w="1276" w:type="dxa"/>
            <w:tcBorders>
              <w:bottom w:val="single" w:sz="4" w:space="0" w:color="auto"/>
            </w:tcBorders>
          </w:tcPr>
          <w:p w:rsidR="00B05509" w:rsidRPr="00B05509" w:rsidRDefault="00B05509" w:rsidP="00B05509">
            <w:pPr>
              <w:jc w:val="center"/>
              <w:rPr>
                <w:b/>
              </w:rPr>
            </w:pPr>
            <w:r w:rsidRPr="00B05509">
              <w:rPr>
                <w:b/>
                <w:sz w:val="22"/>
                <w:szCs w:val="22"/>
              </w:rPr>
              <w:t xml:space="preserve">1 </w:t>
            </w:r>
          </w:p>
        </w:tc>
        <w:tc>
          <w:tcPr>
            <w:tcW w:w="1275" w:type="dxa"/>
            <w:tcBorders>
              <w:bottom w:val="single" w:sz="4" w:space="0" w:color="auto"/>
            </w:tcBorders>
          </w:tcPr>
          <w:p w:rsidR="00B05509" w:rsidRPr="00B05509" w:rsidRDefault="00B05509" w:rsidP="00B05509">
            <w:pPr>
              <w:jc w:val="center"/>
              <w:rPr>
                <w:b/>
              </w:rPr>
            </w:pPr>
            <w:r w:rsidRPr="00B05509">
              <w:rPr>
                <w:b/>
                <w:sz w:val="22"/>
                <w:szCs w:val="22"/>
              </w:rPr>
              <w:t xml:space="preserve">2 </w:t>
            </w:r>
          </w:p>
        </w:tc>
        <w:tc>
          <w:tcPr>
            <w:tcW w:w="1276" w:type="dxa"/>
            <w:tcBorders>
              <w:bottom w:val="single" w:sz="4" w:space="0" w:color="auto"/>
            </w:tcBorders>
          </w:tcPr>
          <w:p w:rsidR="00B05509" w:rsidRPr="00B05509" w:rsidRDefault="00B05509" w:rsidP="00B05509">
            <w:pPr>
              <w:jc w:val="center"/>
              <w:rPr>
                <w:b/>
              </w:rPr>
            </w:pPr>
            <w:r w:rsidRPr="00B05509">
              <w:rPr>
                <w:b/>
                <w:sz w:val="22"/>
                <w:szCs w:val="22"/>
              </w:rPr>
              <w:t>3</w:t>
            </w:r>
          </w:p>
        </w:tc>
        <w:tc>
          <w:tcPr>
            <w:tcW w:w="829" w:type="dxa"/>
            <w:tcBorders>
              <w:bottom w:val="single" w:sz="4" w:space="0" w:color="auto"/>
            </w:tcBorders>
          </w:tcPr>
          <w:p w:rsidR="00B05509" w:rsidRPr="00B05509" w:rsidRDefault="00B05509" w:rsidP="00B05509">
            <w:pPr>
              <w:jc w:val="center"/>
              <w:rPr>
                <w:b/>
              </w:rPr>
            </w:pPr>
            <w:r w:rsidRPr="00B05509">
              <w:rPr>
                <w:b/>
                <w:sz w:val="22"/>
                <w:szCs w:val="22"/>
              </w:rPr>
              <w:t>4</w:t>
            </w:r>
          </w:p>
        </w:tc>
        <w:tc>
          <w:tcPr>
            <w:tcW w:w="829" w:type="dxa"/>
            <w:tcBorders>
              <w:bottom w:val="single" w:sz="4" w:space="0" w:color="auto"/>
            </w:tcBorders>
          </w:tcPr>
          <w:p w:rsidR="00B05509" w:rsidRPr="00B05509" w:rsidRDefault="00B05509" w:rsidP="00B05509">
            <w:pPr>
              <w:jc w:val="center"/>
              <w:rPr>
                <w:b/>
              </w:rPr>
            </w:pPr>
            <w:r w:rsidRPr="00B05509">
              <w:rPr>
                <w:b/>
                <w:sz w:val="22"/>
                <w:szCs w:val="22"/>
              </w:rPr>
              <w:t>5</w:t>
            </w:r>
          </w:p>
        </w:tc>
        <w:tc>
          <w:tcPr>
            <w:tcW w:w="894" w:type="dxa"/>
            <w:tcBorders>
              <w:bottom w:val="single" w:sz="4" w:space="0" w:color="auto"/>
            </w:tcBorders>
          </w:tcPr>
          <w:p w:rsidR="00B05509" w:rsidRPr="00B05509" w:rsidRDefault="00B05509" w:rsidP="00B05509">
            <w:pPr>
              <w:jc w:val="center"/>
              <w:rPr>
                <w:b/>
              </w:rPr>
            </w:pPr>
            <w:r w:rsidRPr="00B05509">
              <w:rPr>
                <w:b/>
                <w:sz w:val="22"/>
                <w:szCs w:val="22"/>
              </w:rPr>
              <w:t>6</w:t>
            </w:r>
          </w:p>
        </w:tc>
        <w:tc>
          <w:tcPr>
            <w:tcW w:w="764" w:type="dxa"/>
            <w:tcBorders>
              <w:bottom w:val="single" w:sz="4" w:space="0" w:color="auto"/>
            </w:tcBorders>
          </w:tcPr>
          <w:p w:rsidR="00B05509" w:rsidRPr="00B05509" w:rsidRDefault="00B05509" w:rsidP="00B05509">
            <w:pPr>
              <w:jc w:val="center"/>
              <w:rPr>
                <w:b/>
              </w:rPr>
            </w:pPr>
            <w:r w:rsidRPr="00B05509">
              <w:rPr>
                <w:b/>
                <w:sz w:val="22"/>
                <w:szCs w:val="22"/>
              </w:rPr>
              <w:t>7</w:t>
            </w:r>
          </w:p>
        </w:tc>
        <w:tc>
          <w:tcPr>
            <w:tcW w:w="829" w:type="dxa"/>
            <w:tcBorders>
              <w:bottom w:val="single" w:sz="4" w:space="0" w:color="auto"/>
            </w:tcBorders>
          </w:tcPr>
          <w:p w:rsidR="00B05509" w:rsidRPr="00B05509" w:rsidRDefault="00B05509" w:rsidP="00B05509">
            <w:pPr>
              <w:jc w:val="center"/>
              <w:rPr>
                <w:b/>
              </w:rPr>
            </w:pPr>
            <w:r w:rsidRPr="00B05509">
              <w:rPr>
                <w:b/>
                <w:sz w:val="22"/>
                <w:szCs w:val="22"/>
              </w:rPr>
              <w:t>8</w:t>
            </w:r>
          </w:p>
        </w:tc>
        <w:tc>
          <w:tcPr>
            <w:tcW w:w="817" w:type="dxa"/>
            <w:tcBorders>
              <w:bottom w:val="single" w:sz="4" w:space="0" w:color="auto"/>
            </w:tcBorders>
          </w:tcPr>
          <w:p w:rsidR="00B05509" w:rsidRPr="00B05509" w:rsidRDefault="00B05509" w:rsidP="00B05509">
            <w:pPr>
              <w:jc w:val="center"/>
              <w:rPr>
                <w:b/>
              </w:rPr>
            </w:pPr>
            <w:r w:rsidRPr="00B05509">
              <w:rPr>
                <w:b/>
                <w:sz w:val="22"/>
                <w:szCs w:val="22"/>
              </w:rPr>
              <w:t>9</w:t>
            </w:r>
          </w:p>
        </w:tc>
      </w:tr>
      <w:tr w:rsidR="00B05509" w:rsidRPr="00B05509" w:rsidTr="009514FC">
        <w:trPr>
          <w:trHeight w:val="606"/>
        </w:trPr>
        <w:tc>
          <w:tcPr>
            <w:tcW w:w="1843" w:type="dxa"/>
            <w:tcBorders>
              <w:bottom w:val="single" w:sz="4" w:space="0" w:color="auto"/>
            </w:tcBorders>
            <w:shd w:val="clear" w:color="auto" w:fill="auto"/>
          </w:tcPr>
          <w:p w:rsidR="00AF48F3" w:rsidRDefault="00B05509" w:rsidP="00B05509">
            <w:pPr>
              <w:rPr>
                <w:sz w:val="20"/>
                <w:szCs w:val="20"/>
              </w:rPr>
            </w:pPr>
            <w:bookmarkStart w:id="0" w:name="OLE_LINK1"/>
            <w:r w:rsidRPr="00B05509">
              <w:rPr>
                <w:sz w:val="20"/>
                <w:szCs w:val="20"/>
              </w:rPr>
              <w:t>01</w:t>
            </w:r>
          </w:p>
          <w:p w:rsidR="00B05509" w:rsidRPr="00B05509" w:rsidRDefault="00B05509" w:rsidP="00B05509">
            <w:pPr>
              <w:rPr>
                <w:sz w:val="20"/>
                <w:szCs w:val="20"/>
              </w:rPr>
            </w:pPr>
            <w:r w:rsidRPr="00B05509">
              <w:rPr>
                <w:sz w:val="20"/>
                <w:szCs w:val="20"/>
              </w:rPr>
              <w:t xml:space="preserve"> «</w:t>
            </w:r>
            <w:proofErr w:type="spellStart"/>
            <w:r w:rsidRPr="00B05509">
              <w:rPr>
                <w:sz w:val="20"/>
                <w:szCs w:val="20"/>
              </w:rPr>
              <w:t>Общегосудар</w:t>
            </w:r>
            <w:proofErr w:type="spellEnd"/>
            <w:r w:rsidRPr="00B05509">
              <w:rPr>
                <w:sz w:val="20"/>
                <w:szCs w:val="20"/>
              </w:rPr>
              <w:t>. вопросы»</w:t>
            </w:r>
            <w:r w:rsidR="00BE6B8E">
              <w:rPr>
                <w:sz w:val="20"/>
                <w:szCs w:val="20"/>
              </w:rPr>
              <w:t xml:space="preserve"> </w:t>
            </w:r>
          </w:p>
        </w:tc>
        <w:tc>
          <w:tcPr>
            <w:tcW w:w="1276" w:type="dxa"/>
            <w:tcBorders>
              <w:bottom w:val="single" w:sz="4" w:space="0" w:color="auto"/>
            </w:tcBorders>
            <w:shd w:val="clear" w:color="auto" w:fill="auto"/>
          </w:tcPr>
          <w:p w:rsidR="00B05509" w:rsidRPr="00B05509" w:rsidRDefault="00B05509" w:rsidP="00B05509">
            <w:pPr>
              <w:jc w:val="right"/>
              <w:rPr>
                <w:sz w:val="18"/>
                <w:szCs w:val="18"/>
              </w:rPr>
            </w:pPr>
          </w:p>
          <w:p w:rsidR="00B05509" w:rsidRPr="00B05509" w:rsidRDefault="00B05509" w:rsidP="00C174D1">
            <w:pPr>
              <w:jc w:val="right"/>
              <w:rPr>
                <w:sz w:val="18"/>
                <w:szCs w:val="18"/>
              </w:rPr>
            </w:pPr>
            <w:r w:rsidRPr="00B05509">
              <w:rPr>
                <w:sz w:val="18"/>
                <w:szCs w:val="18"/>
              </w:rPr>
              <w:t>876 922,66</w:t>
            </w:r>
          </w:p>
        </w:tc>
        <w:tc>
          <w:tcPr>
            <w:tcW w:w="1275" w:type="dxa"/>
            <w:tcBorders>
              <w:bottom w:val="single" w:sz="4" w:space="0" w:color="auto"/>
            </w:tcBorders>
            <w:shd w:val="clear" w:color="auto" w:fill="auto"/>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839 308,46</w:t>
            </w:r>
          </w:p>
        </w:tc>
        <w:tc>
          <w:tcPr>
            <w:tcW w:w="1276" w:type="dxa"/>
            <w:tcBorders>
              <w:bottom w:val="single" w:sz="4" w:space="0" w:color="auto"/>
            </w:tcBorders>
            <w:shd w:val="clear" w:color="auto" w:fill="auto"/>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794 365,62</w:t>
            </w:r>
          </w:p>
        </w:tc>
        <w:tc>
          <w:tcPr>
            <w:tcW w:w="829" w:type="dxa"/>
            <w:tcBorders>
              <w:bottom w:val="single" w:sz="4" w:space="0" w:color="auto"/>
            </w:tcBorders>
            <w:shd w:val="clear" w:color="auto" w:fill="auto"/>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98,85</w:t>
            </w:r>
          </w:p>
        </w:tc>
        <w:tc>
          <w:tcPr>
            <w:tcW w:w="829" w:type="dxa"/>
            <w:tcBorders>
              <w:bottom w:val="single" w:sz="4" w:space="0" w:color="auto"/>
            </w:tcBorders>
            <w:shd w:val="clear" w:color="auto" w:fill="auto"/>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99,04</w:t>
            </w:r>
          </w:p>
        </w:tc>
        <w:tc>
          <w:tcPr>
            <w:tcW w:w="894" w:type="dxa"/>
            <w:tcBorders>
              <w:bottom w:val="single" w:sz="4" w:space="0" w:color="auto"/>
            </w:tcBorders>
            <w:shd w:val="clear" w:color="auto" w:fill="auto"/>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98,18</w:t>
            </w:r>
          </w:p>
        </w:tc>
        <w:tc>
          <w:tcPr>
            <w:tcW w:w="764" w:type="dxa"/>
            <w:tcBorders>
              <w:bottom w:val="single" w:sz="4" w:space="0" w:color="auto"/>
            </w:tcBorders>
            <w:shd w:val="clear" w:color="auto" w:fill="auto"/>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12,97</w:t>
            </w:r>
          </w:p>
        </w:tc>
        <w:tc>
          <w:tcPr>
            <w:tcW w:w="829" w:type="dxa"/>
            <w:tcBorders>
              <w:bottom w:val="single" w:sz="4" w:space="0" w:color="auto"/>
            </w:tcBorders>
            <w:shd w:val="clear" w:color="auto" w:fill="auto"/>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12,21</w:t>
            </w:r>
          </w:p>
        </w:tc>
        <w:tc>
          <w:tcPr>
            <w:tcW w:w="817" w:type="dxa"/>
            <w:tcBorders>
              <w:bottom w:val="single" w:sz="4" w:space="0" w:color="auto"/>
            </w:tcBorders>
            <w:shd w:val="clear" w:color="auto" w:fill="auto"/>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11,43</w:t>
            </w:r>
          </w:p>
        </w:tc>
      </w:tr>
      <w:tr w:rsidR="00B05509" w:rsidRPr="00B05509" w:rsidTr="00931196">
        <w:trPr>
          <w:trHeight w:val="620"/>
        </w:trPr>
        <w:tc>
          <w:tcPr>
            <w:tcW w:w="1843" w:type="dxa"/>
            <w:tcBorders>
              <w:bottom w:val="single" w:sz="4" w:space="0" w:color="auto"/>
            </w:tcBorders>
            <w:shd w:val="clear" w:color="auto" w:fill="auto"/>
          </w:tcPr>
          <w:p w:rsidR="00B05509" w:rsidRPr="00B05509" w:rsidRDefault="00B05509" w:rsidP="00B05509">
            <w:pPr>
              <w:rPr>
                <w:sz w:val="20"/>
                <w:szCs w:val="20"/>
              </w:rPr>
            </w:pPr>
            <w:r w:rsidRPr="00B05509">
              <w:rPr>
                <w:sz w:val="20"/>
                <w:szCs w:val="20"/>
              </w:rPr>
              <w:t>02</w:t>
            </w:r>
          </w:p>
          <w:p w:rsidR="00B05509" w:rsidRPr="00B05509" w:rsidRDefault="00B05509" w:rsidP="00B05509">
            <w:pPr>
              <w:rPr>
                <w:sz w:val="20"/>
                <w:szCs w:val="20"/>
              </w:rPr>
            </w:pPr>
            <w:r w:rsidRPr="00B05509">
              <w:rPr>
                <w:sz w:val="20"/>
                <w:szCs w:val="20"/>
              </w:rPr>
              <w:t>«Национальная оборона»</w:t>
            </w:r>
          </w:p>
        </w:tc>
        <w:tc>
          <w:tcPr>
            <w:tcW w:w="1276" w:type="dxa"/>
            <w:tcBorders>
              <w:bottom w:val="single" w:sz="4" w:space="0" w:color="auto"/>
            </w:tcBorders>
            <w:shd w:val="clear" w:color="auto" w:fill="auto"/>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6 402,70</w:t>
            </w:r>
          </w:p>
          <w:p w:rsidR="00B05509" w:rsidRPr="00B05509" w:rsidRDefault="00B05509" w:rsidP="00B05509">
            <w:pPr>
              <w:jc w:val="right"/>
              <w:rPr>
                <w:sz w:val="18"/>
                <w:szCs w:val="18"/>
              </w:rPr>
            </w:pPr>
          </w:p>
        </w:tc>
        <w:tc>
          <w:tcPr>
            <w:tcW w:w="1275" w:type="dxa"/>
            <w:tcBorders>
              <w:bottom w:val="single" w:sz="4" w:space="0" w:color="auto"/>
            </w:tcBorders>
            <w:shd w:val="clear" w:color="auto" w:fill="auto"/>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7 636,82</w:t>
            </w:r>
          </w:p>
        </w:tc>
        <w:tc>
          <w:tcPr>
            <w:tcW w:w="1276" w:type="dxa"/>
            <w:tcBorders>
              <w:bottom w:val="single" w:sz="4" w:space="0" w:color="auto"/>
            </w:tcBorders>
            <w:shd w:val="clear" w:color="auto" w:fill="auto"/>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8 217,64</w:t>
            </w:r>
          </w:p>
        </w:tc>
        <w:tc>
          <w:tcPr>
            <w:tcW w:w="829" w:type="dxa"/>
            <w:tcBorders>
              <w:bottom w:val="single" w:sz="4" w:space="0" w:color="auto"/>
            </w:tcBorders>
            <w:shd w:val="clear" w:color="auto" w:fill="auto"/>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99,58</w:t>
            </w:r>
          </w:p>
        </w:tc>
        <w:tc>
          <w:tcPr>
            <w:tcW w:w="829" w:type="dxa"/>
            <w:tcBorders>
              <w:bottom w:val="single" w:sz="4" w:space="0" w:color="auto"/>
            </w:tcBorders>
            <w:shd w:val="clear" w:color="auto" w:fill="auto"/>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96,14</w:t>
            </w:r>
          </w:p>
        </w:tc>
        <w:tc>
          <w:tcPr>
            <w:tcW w:w="894" w:type="dxa"/>
            <w:tcBorders>
              <w:bottom w:val="single" w:sz="4" w:space="0" w:color="auto"/>
            </w:tcBorders>
            <w:shd w:val="clear" w:color="auto" w:fill="auto"/>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95,41</w:t>
            </w:r>
          </w:p>
        </w:tc>
        <w:tc>
          <w:tcPr>
            <w:tcW w:w="764" w:type="dxa"/>
            <w:tcBorders>
              <w:bottom w:val="single" w:sz="4" w:space="0" w:color="auto"/>
            </w:tcBorders>
            <w:shd w:val="clear" w:color="auto" w:fill="auto"/>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0,09</w:t>
            </w:r>
          </w:p>
        </w:tc>
        <w:tc>
          <w:tcPr>
            <w:tcW w:w="829" w:type="dxa"/>
            <w:tcBorders>
              <w:bottom w:val="single" w:sz="4" w:space="0" w:color="auto"/>
            </w:tcBorders>
            <w:shd w:val="clear" w:color="auto" w:fill="auto"/>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0,11</w:t>
            </w:r>
          </w:p>
        </w:tc>
        <w:tc>
          <w:tcPr>
            <w:tcW w:w="817" w:type="dxa"/>
            <w:tcBorders>
              <w:bottom w:val="single" w:sz="4" w:space="0" w:color="auto"/>
            </w:tcBorders>
            <w:shd w:val="clear" w:color="auto" w:fill="auto"/>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0,12</w:t>
            </w:r>
          </w:p>
        </w:tc>
      </w:tr>
      <w:tr w:rsidR="00B05509" w:rsidRPr="00B05509" w:rsidTr="00931196">
        <w:trPr>
          <w:trHeight w:val="1154"/>
        </w:trPr>
        <w:tc>
          <w:tcPr>
            <w:tcW w:w="1843" w:type="dxa"/>
            <w:shd w:val="clear" w:color="auto" w:fill="auto"/>
          </w:tcPr>
          <w:p w:rsidR="00B05509" w:rsidRPr="00B05509" w:rsidRDefault="00B05509" w:rsidP="00B05509">
            <w:pPr>
              <w:rPr>
                <w:sz w:val="20"/>
                <w:szCs w:val="20"/>
              </w:rPr>
            </w:pPr>
            <w:r w:rsidRPr="00B05509">
              <w:rPr>
                <w:sz w:val="20"/>
                <w:szCs w:val="20"/>
              </w:rPr>
              <w:t>03</w:t>
            </w:r>
          </w:p>
          <w:p w:rsidR="00B05509" w:rsidRPr="00B05509" w:rsidRDefault="00B05509" w:rsidP="00B05509">
            <w:pPr>
              <w:rPr>
                <w:sz w:val="20"/>
                <w:szCs w:val="20"/>
              </w:rPr>
            </w:pPr>
            <w:r w:rsidRPr="00B05509">
              <w:rPr>
                <w:sz w:val="20"/>
                <w:szCs w:val="20"/>
              </w:rPr>
              <w:t xml:space="preserve">«Национальная </w:t>
            </w:r>
            <w:proofErr w:type="spellStart"/>
            <w:r w:rsidRPr="00B05509">
              <w:rPr>
                <w:sz w:val="20"/>
                <w:szCs w:val="20"/>
              </w:rPr>
              <w:t>безоп</w:t>
            </w:r>
            <w:proofErr w:type="spellEnd"/>
            <w:r w:rsidRPr="00B05509">
              <w:rPr>
                <w:sz w:val="20"/>
                <w:szCs w:val="20"/>
              </w:rPr>
              <w:t xml:space="preserve">. и </w:t>
            </w:r>
            <w:proofErr w:type="spellStart"/>
            <w:r w:rsidRPr="00B05509">
              <w:rPr>
                <w:sz w:val="20"/>
                <w:szCs w:val="20"/>
              </w:rPr>
              <w:t>правоохран</w:t>
            </w:r>
            <w:proofErr w:type="spellEnd"/>
            <w:r w:rsidRPr="00B05509">
              <w:rPr>
                <w:sz w:val="20"/>
                <w:szCs w:val="20"/>
              </w:rPr>
              <w:t>. деятельность»</w:t>
            </w:r>
          </w:p>
        </w:tc>
        <w:tc>
          <w:tcPr>
            <w:tcW w:w="1276" w:type="dxa"/>
            <w:shd w:val="clear" w:color="auto" w:fill="auto"/>
          </w:tcPr>
          <w:p w:rsidR="00B05509" w:rsidRPr="00B05509" w:rsidRDefault="00B05509" w:rsidP="00B05509">
            <w:pPr>
              <w:jc w:val="right"/>
              <w:rPr>
                <w:sz w:val="18"/>
                <w:szCs w:val="18"/>
              </w:rPr>
            </w:pPr>
          </w:p>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126 073,86</w:t>
            </w:r>
          </w:p>
        </w:tc>
        <w:tc>
          <w:tcPr>
            <w:tcW w:w="1275" w:type="dxa"/>
            <w:shd w:val="clear" w:color="auto" w:fill="auto"/>
          </w:tcPr>
          <w:p w:rsidR="00B05509" w:rsidRPr="00B05509" w:rsidRDefault="00B05509" w:rsidP="00B05509">
            <w:pPr>
              <w:jc w:val="right"/>
              <w:rPr>
                <w:sz w:val="18"/>
                <w:szCs w:val="18"/>
              </w:rPr>
            </w:pPr>
          </w:p>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117 978,09</w:t>
            </w:r>
          </w:p>
        </w:tc>
        <w:tc>
          <w:tcPr>
            <w:tcW w:w="1276" w:type="dxa"/>
            <w:shd w:val="clear" w:color="auto" w:fill="auto"/>
          </w:tcPr>
          <w:p w:rsidR="00B05509" w:rsidRPr="00B05509" w:rsidRDefault="00B05509" w:rsidP="00B05509">
            <w:pPr>
              <w:jc w:val="right"/>
              <w:rPr>
                <w:sz w:val="18"/>
                <w:szCs w:val="18"/>
              </w:rPr>
            </w:pPr>
          </w:p>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126 849,14</w:t>
            </w:r>
          </w:p>
        </w:tc>
        <w:tc>
          <w:tcPr>
            <w:tcW w:w="829" w:type="dxa"/>
            <w:shd w:val="clear" w:color="auto" w:fill="auto"/>
          </w:tcPr>
          <w:p w:rsidR="00B05509" w:rsidRPr="00B05509" w:rsidRDefault="00B05509" w:rsidP="00B05509">
            <w:pPr>
              <w:jc w:val="right"/>
              <w:rPr>
                <w:sz w:val="18"/>
                <w:szCs w:val="18"/>
              </w:rPr>
            </w:pPr>
          </w:p>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97,49</w:t>
            </w:r>
          </w:p>
        </w:tc>
        <w:tc>
          <w:tcPr>
            <w:tcW w:w="829" w:type="dxa"/>
            <w:shd w:val="clear" w:color="auto" w:fill="auto"/>
          </w:tcPr>
          <w:p w:rsidR="00B05509" w:rsidRPr="00B05509" w:rsidRDefault="00B05509" w:rsidP="00B05509">
            <w:pPr>
              <w:jc w:val="right"/>
              <w:rPr>
                <w:sz w:val="18"/>
                <w:szCs w:val="18"/>
              </w:rPr>
            </w:pPr>
          </w:p>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92,26</w:t>
            </w:r>
          </w:p>
        </w:tc>
        <w:tc>
          <w:tcPr>
            <w:tcW w:w="894" w:type="dxa"/>
            <w:shd w:val="clear" w:color="auto" w:fill="auto"/>
          </w:tcPr>
          <w:p w:rsidR="00B05509" w:rsidRPr="00B05509" w:rsidRDefault="00B05509" w:rsidP="00B05509">
            <w:pPr>
              <w:jc w:val="right"/>
              <w:rPr>
                <w:sz w:val="18"/>
                <w:szCs w:val="18"/>
              </w:rPr>
            </w:pPr>
          </w:p>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97,42</w:t>
            </w:r>
          </w:p>
        </w:tc>
        <w:tc>
          <w:tcPr>
            <w:tcW w:w="764" w:type="dxa"/>
            <w:shd w:val="clear" w:color="auto" w:fill="auto"/>
          </w:tcPr>
          <w:p w:rsidR="00B05509" w:rsidRPr="00B05509" w:rsidRDefault="00B05509" w:rsidP="00B05509">
            <w:pPr>
              <w:jc w:val="right"/>
              <w:rPr>
                <w:sz w:val="18"/>
                <w:szCs w:val="18"/>
              </w:rPr>
            </w:pPr>
          </w:p>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1,86</w:t>
            </w:r>
          </w:p>
        </w:tc>
        <w:tc>
          <w:tcPr>
            <w:tcW w:w="829" w:type="dxa"/>
            <w:shd w:val="clear" w:color="auto" w:fill="auto"/>
          </w:tcPr>
          <w:p w:rsidR="00B05509" w:rsidRPr="00B05509" w:rsidRDefault="00B05509" w:rsidP="00B05509">
            <w:pPr>
              <w:jc w:val="right"/>
              <w:rPr>
                <w:sz w:val="18"/>
                <w:szCs w:val="18"/>
              </w:rPr>
            </w:pPr>
          </w:p>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1,72</w:t>
            </w:r>
          </w:p>
        </w:tc>
        <w:tc>
          <w:tcPr>
            <w:tcW w:w="817" w:type="dxa"/>
            <w:shd w:val="clear" w:color="auto" w:fill="auto"/>
          </w:tcPr>
          <w:p w:rsidR="00B05509" w:rsidRPr="00B05509" w:rsidRDefault="00B05509" w:rsidP="00B05509">
            <w:pPr>
              <w:jc w:val="right"/>
              <w:rPr>
                <w:sz w:val="18"/>
                <w:szCs w:val="18"/>
              </w:rPr>
            </w:pPr>
          </w:p>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1,83</w:t>
            </w:r>
          </w:p>
        </w:tc>
      </w:tr>
      <w:tr w:rsidR="00B05509" w:rsidRPr="00B05509" w:rsidTr="00931196">
        <w:tc>
          <w:tcPr>
            <w:tcW w:w="1843" w:type="dxa"/>
          </w:tcPr>
          <w:p w:rsidR="00B05509" w:rsidRPr="00B05509" w:rsidRDefault="00B05509" w:rsidP="00B05509">
            <w:pPr>
              <w:rPr>
                <w:sz w:val="20"/>
                <w:szCs w:val="20"/>
              </w:rPr>
            </w:pPr>
            <w:r w:rsidRPr="00B05509">
              <w:rPr>
                <w:sz w:val="20"/>
                <w:szCs w:val="20"/>
              </w:rPr>
              <w:t>04</w:t>
            </w:r>
          </w:p>
          <w:p w:rsidR="00B05509" w:rsidRPr="00B05509" w:rsidRDefault="00B05509" w:rsidP="00B05509">
            <w:pPr>
              <w:rPr>
                <w:sz w:val="20"/>
                <w:szCs w:val="20"/>
              </w:rPr>
            </w:pPr>
            <w:r w:rsidRPr="00B05509">
              <w:rPr>
                <w:sz w:val="20"/>
                <w:szCs w:val="20"/>
              </w:rPr>
              <w:t>«Национальная экономика»</w:t>
            </w:r>
          </w:p>
        </w:tc>
        <w:tc>
          <w:tcPr>
            <w:tcW w:w="1276" w:type="dxa"/>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223 823,50</w:t>
            </w:r>
          </w:p>
        </w:tc>
        <w:tc>
          <w:tcPr>
            <w:tcW w:w="1275" w:type="dxa"/>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295 716,73</w:t>
            </w:r>
          </w:p>
        </w:tc>
        <w:tc>
          <w:tcPr>
            <w:tcW w:w="1276" w:type="dxa"/>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231 476,24</w:t>
            </w:r>
          </w:p>
        </w:tc>
        <w:tc>
          <w:tcPr>
            <w:tcW w:w="829" w:type="dxa"/>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98,19</w:t>
            </w:r>
          </w:p>
          <w:p w:rsidR="00B05509" w:rsidRPr="00B05509" w:rsidRDefault="00B05509" w:rsidP="00B05509">
            <w:pPr>
              <w:jc w:val="right"/>
              <w:rPr>
                <w:sz w:val="18"/>
                <w:szCs w:val="18"/>
              </w:rPr>
            </w:pPr>
          </w:p>
        </w:tc>
        <w:tc>
          <w:tcPr>
            <w:tcW w:w="829" w:type="dxa"/>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92,27</w:t>
            </w:r>
          </w:p>
        </w:tc>
        <w:tc>
          <w:tcPr>
            <w:tcW w:w="894" w:type="dxa"/>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93,49</w:t>
            </w:r>
          </w:p>
          <w:p w:rsidR="00B05509" w:rsidRPr="00B05509" w:rsidRDefault="00B05509" w:rsidP="00B05509">
            <w:pPr>
              <w:jc w:val="right"/>
              <w:rPr>
                <w:sz w:val="18"/>
                <w:szCs w:val="18"/>
              </w:rPr>
            </w:pPr>
          </w:p>
        </w:tc>
        <w:tc>
          <w:tcPr>
            <w:tcW w:w="764" w:type="dxa"/>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3,31</w:t>
            </w:r>
          </w:p>
        </w:tc>
        <w:tc>
          <w:tcPr>
            <w:tcW w:w="829" w:type="dxa"/>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4,30</w:t>
            </w:r>
          </w:p>
        </w:tc>
        <w:tc>
          <w:tcPr>
            <w:tcW w:w="817" w:type="dxa"/>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3,33</w:t>
            </w:r>
          </w:p>
        </w:tc>
      </w:tr>
      <w:tr w:rsidR="00B05509" w:rsidRPr="00B05509" w:rsidTr="009514FC">
        <w:trPr>
          <w:trHeight w:val="880"/>
        </w:trPr>
        <w:tc>
          <w:tcPr>
            <w:tcW w:w="1843" w:type="dxa"/>
          </w:tcPr>
          <w:p w:rsidR="00B05509" w:rsidRPr="00B05509" w:rsidRDefault="00B05509" w:rsidP="00B05509">
            <w:pPr>
              <w:rPr>
                <w:sz w:val="20"/>
                <w:szCs w:val="20"/>
              </w:rPr>
            </w:pPr>
            <w:r w:rsidRPr="00B05509">
              <w:rPr>
                <w:sz w:val="20"/>
                <w:szCs w:val="20"/>
              </w:rPr>
              <w:t xml:space="preserve">05 </w:t>
            </w:r>
          </w:p>
          <w:p w:rsidR="00B05509" w:rsidRPr="00B05509" w:rsidRDefault="00B05509" w:rsidP="00B05509">
            <w:pPr>
              <w:rPr>
                <w:sz w:val="20"/>
                <w:szCs w:val="20"/>
              </w:rPr>
            </w:pPr>
            <w:r w:rsidRPr="00B05509">
              <w:rPr>
                <w:sz w:val="20"/>
                <w:szCs w:val="20"/>
              </w:rPr>
              <w:t>«Жилищно-коммунальное хозяйство»</w:t>
            </w:r>
          </w:p>
        </w:tc>
        <w:tc>
          <w:tcPr>
            <w:tcW w:w="1276" w:type="dxa"/>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1 468 926,79</w:t>
            </w:r>
          </w:p>
        </w:tc>
        <w:tc>
          <w:tcPr>
            <w:tcW w:w="1275" w:type="dxa"/>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1 186 932,84</w:t>
            </w:r>
          </w:p>
        </w:tc>
        <w:tc>
          <w:tcPr>
            <w:tcW w:w="1276" w:type="dxa"/>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1 140 541,14</w:t>
            </w:r>
          </w:p>
        </w:tc>
        <w:tc>
          <w:tcPr>
            <w:tcW w:w="829" w:type="dxa"/>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92,76</w:t>
            </w:r>
          </w:p>
        </w:tc>
        <w:tc>
          <w:tcPr>
            <w:tcW w:w="829" w:type="dxa"/>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91,38</w:t>
            </w:r>
          </w:p>
        </w:tc>
        <w:tc>
          <w:tcPr>
            <w:tcW w:w="894" w:type="dxa"/>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94,43</w:t>
            </w:r>
          </w:p>
        </w:tc>
        <w:tc>
          <w:tcPr>
            <w:tcW w:w="764" w:type="dxa"/>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21,73</w:t>
            </w:r>
          </w:p>
        </w:tc>
        <w:tc>
          <w:tcPr>
            <w:tcW w:w="829" w:type="dxa"/>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17,27</w:t>
            </w:r>
          </w:p>
        </w:tc>
        <w:tc>
          <w:tcPr>
            <w:tcW w:w="817" w:type="dxa"/>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16,41</w:t>
            </w:r>
          </w:p>
        </w:tc>
      </w:tr>
      <w:tr w:rsidR="00B05509" w:rsidRPr="00B05509" w:rsidTr="00931196">
        <w:trPr>
          <w:trHeight w:val="964"/>
        </w:trPr>
        <w:tc>
          <w:tcPr>
            <w:tcW w:w="1843" w:type="dxa"/>
            <w:tcBorders>
              <w:bottom w:val="single" w:sz="4" w:space="0" w:color="auto"/>
            </w:tcBorders>
          </w:tcPr>
          <w:p w:rsidR="00B05509" w:rsidRPr="00B05509" w:rsidRDefault="00B05509" w:rsidP="00B05509">
            <w:pPr>
              <w:rPr>
                <w:sz w:val="20"/>
                <w:szCs w:val="20"/>
              </w:rPr>
            </w:pPr>
            <w:r w:rsidRPr="00B05509">
              <w:rPr>
                <w:sz w:val="20"/>
                <w:szCs w:val="20"/>
              </w:rPr>
              <w:t>06</w:t>
            </w:r>
          </w:p>
          <w:p w:rsidR="00B05509" w:rsidRPr="00B05509" w:rsidRDefault="00B05509" w:rsidP="00B05509">
            <w:pPr>
              <w:rPr>
                <w:sz w:val="20"/>
                <w:szCs w:val="20"/>
              </w:rPr>
            </w:pPr>
            <w:r w:rsidRPr="00B05509">
              <w:rPr>
                <w:sz w:val="20"/>
                <w:szCs w:val="20"/>
              </w:rPr>
              <w:t>«Охрана окружающей среды»</w:t>
            </w:r>
          </w:p>
        </w:tc>
        <w:tc>
          <w:tcPr>
            <w:tcW w:w="1276" w:type="dxa"/>
            <w:tcBorders>
              <w:bottom w:val="single" w:sz="4" w:space="0" w:color="auto"/>
            </w:tcBorders>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4 624,44</w:t>
            </w:r>
          </w:p>
        </w:tc>
        <w:tc>
          <w:tcPr>
            <w:tcW w:w="1275" w:type="dxa"/>
            <w:tcBorders>
              <w:bottom w:val="single" w:sz="4" w:space="0" w:color="auto"/>
            </w:tcBorders>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4 886,60</w:t>
            </w:r>
          </w:p>
        </w:tc>
        <w:tc>
          <w:tcPr>
            <w:tcW w:w="1276" w:type="dxa"/>
            <w:tcBorders>
              <w:bottom w:val="single" w:sz="4" w:space="0" w:color="auto"/>
            </w:tcBorders>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4 651,80</w:t>
            </w:r>
          </w:p>
        </w:tc>
        <w:tc>
          <w:tcPr>
            <w:tcW w:w="829" w:type="dxa"/>
            <w:tcBorders>
              <w:bottom w:val="single" w:sz="4" w:space="0" w:color="auto"/>
            </w:tcBorders>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99,93</w:t>
            </w:r>
          </w:p>
        </w:tc>
        <w:tc>
          <w:tcPr>
            <w:tcW w:w="829" w:type="dxa"/>
            <w:tcBorders>
              <w:bottom w:val="single" w:sz="4" w:space="0" w:color="auto"/>
            </w:tcBorders>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100,00</w:t>
            </w:r>
          </w:p>
        </w:tc>
        <w:tc>
          <w:tcPr>
            <w:tcW w:w="894" w:type="dxa"/>
            <w:tcBorders>
              <w:bottom w:val="single" w:sz="4" w:space="0" w:color="auto"/>
            </w:tcBorders>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100,00</w:t>
            </w:r>
          </w:p>
        </w:tc>
        <w:tc>
          <w:tcPr>
            <w:tcW w:w="764" w:type="dxa"/>
            <w:tcBorders>
              <w:bottom w:val="single" w:sz="4" w:space="0" w:color="auto"/>
            </w:tcBorders>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0,07</w:t>
            </w:r>
          </w:p>
        </w:tc>
        <w:tc>
          <w:tcPr>
            <w:tcW w:w="829" w:type="dxa"/>
            <w:tcBorders>
              <w:bottom w:val="single" w:sz="4" w:space="0" w:color="auto"/>
            </w:tcBorders>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0,07</w:t>
            </w:r>
          </w:p>
        </w:tc>
        <w:tc>
          <w:tcPr>
            <w:tcW w:w="817" w:type="dxa"/>
            <w:tcBorders>
              <w:bottom w:val="single" w:sz="4" w:space="0" w:color="auto"/>
            </w:tcBorders>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0,07</w:t>
            </w:r>
          </w:p>
        </w:tc>
      </w:tr>
      <w:tr w:rsidR="00B05509" w:rsidRPr="00B05509" w:rsidTr="009514FC">
        <w:trPr>
          <w:trHeight w:val="427"/>
        </w:trPr>
        <w:tc>
          <w:tcPr>
            <w:tcW w:w="1843" w:type="dxa"/>
            <w:tcBorders>
              <w:bottom w:val="single" w:sz="4" w:space="0" w:color="auto"/>
            </w:tcBorders>
          </w:tcPr>
          <w:p w:rsidR="00B05509" w:rsidRPr="00B05509" w:rsidRDefault="00B05509" w:rsidP="00B05509">
            <w:pPr>
              <w:rPr>
                <w:sz w:val="20"/>
                <w:szCs w:val="20"/>
              </w:rPr>
            </w:pPr>
            <w:r w:rsidRPr="00B05509">
              <w:rPr>
                <w:sz w:val="20"/>
                <w:szCs w:val="20"/>
              </w:rPr>
              <w:t xml:space="preserve">07 </w:t>
            </w:r>
          </w:p>
          <w:p w:rsidR="00B05509" w:rsidRPr="00B05509" w:rsidRDefault="00B05509" w:rsidP="00B05509">
            <w:pPr>
              <w:rPr>
                <w:sz w:val="20"/>
                <w:szCs w:val="20"/>
              </w:rPr>
            </w:pPr>
            <w:r w:rsidRPr="00B05509">
              <w:rPr>
                <w:sz w:val="20"/>
                <w:szCs w:val="20"/>
              </w:rPr>
              <w:t>«Образование»</w:t>
            </w:r>
          </w:p>
        </w:tc>
        <w:tc>
          <w:tcPr>
            <w:tcW w:w="1276" w:type="dxa"/>
            <w:tcBorders>
              <w:bottom w:val="single" w:sz="4" w:space="0" w:color="auto"/>
            </w:tcBorders>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2 019 534,82</w:t>
            </w:r>
          </w:p>
        </w:tc>
        <w:tc>
          <w:tcPr>
            <w:tcW w:w="1275" w:type="dxa"/>
            <w:tcBorders>
              <w:bottom w:val="single" w:sz="4" w:space="0" w:color="auto"/>
            </w:tcBorders>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2 312 688,13</w:t>
            </w:r>
          </w:p>
        </w:tc>
        <w:tc>
          <w:tcPr>
            <w:tcW w:w="1276" w:type="dxa"/>
            <w:tcBorders>
              <w:bottom w:val="single" w:sz="4" w:space="0" w:color="auto"/>
            </w:tcBorders>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2 532 460,29</w:t>
            </w:r>
          </w:p>
        </w:tc>
        <w:tc>
          <w:tcPr>
            <w:tcW w:w="829" w:type="dxa"/>
            <w:tcBorders>
              <w:bottom w:val="single" w:sz="4" w:space="0" w:color="auto"/>
            </w:tcBorders>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96,51</w:t>
            </w:r>
          </w:p>
        </w:tc>
        <w:tc>
          <w:tcPr>
            <w:tcW w:w="829" w:type="dxa"/>
            <w:tcBorders>
              <w:bottom w:val="single" w:sz="4" w:space="0" w:color="auto"/>
            </w:tcBorders>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95,07</w:t>
            </w:r>
          </w:p>
        </w:tc>
        <w:tc>
          <w:tcPr>
            <w:tcW w:w="894" w:type="dxa"/>
            <w:tcBorders>
              <w:bottom w:val="single" w:sz="4" w:space="0" w:color="auto"/>
            </w:tcBorders>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97,76</w:t>
            </w:r>
          </w:p>
        </w:tc>
        <w:tc>
          <w:tcPr>
            <w:tcW w:w="764" w:type="dxa"/>
            <w:tcBorders>
              <w:bottom w:val="single" w:sz="4" w:space="0" w:color="auto"/>
            </w:tcBorders>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29,87</w:t>
            </w:r>
          </w:p>
        </w:tc>
        <w:tc>
          <w:tcPr>
            <w:tcW w:w="829" w:type="dxa"/>
            <w:tcBorders>
              <w:bottom w:val="single" w:sz="4" w:space="0" w:color="auto"/>
            </w:tcBorders>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33,65</w:t>
            </w:r>
          </w:p>
        </w:tc>
        <w:tc>
          <w:tcPr>
            <w:tcW w:w="817" w:type="dxa"/>
            <w:tcBorders>
              <w:bottom w:val="single" w:sz="4" w:space="0" w:color="auto"/>
            </w:tcBorders>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36,44</w:t>
            </w:r>
          </w:p>
        </w:tc>
      </w:tr>
      <w:tr w:rsidR="00B05509" w:rsidRPr="00B05509" w:rsidTr="00931196">
        <w:trPr>
          <w:trHeight w:val="638"/>
        </w:trPr>
        <w:tc>
          <w:tcPr>
            <w:tcW w:w="1843" w:type="dxa"/>
          </w:tcPr>
          <w:p w:rsidR="00B05509" w:rsidRPr="00B05509" w:rsidRDefault="00B05509" w:rsidP="00A91797">
            <w:pPr>
              <w:tabs>
                <w:tab w:val="left" w:pos="724"/>
              </w:tabs>
              <w:rPr>
                <w:sz w:val="20"/>
                <w:szCs w:val="20"/>
              </w:rPr>
            </w:pPr>
            <w:r w:rsidRPr="00B05509">
              <w:rPr>
                <w:sz w:val="20"/>
                <w:szCs w:val="20"/>
              </w:rPr>
              <w:t>08</w:t>
            </w:r>
          </w:p>
          <w:p w:rsidR="00B05509" w:rsidRPr="00B05509" w:rsidRDefault="00B05509" w:rsidP="00B05509">
            <w:pPr>
              <w:rPr>
                <w:sz w:val="20"/>
                <w:szCs w:val="20"/>
              </w:rPr>
            </w:pPr>
            <w:r w:rsidRPr="00B05509">
              <w:rPr>
                <w:sz w:val="20"/>
                <w:szCs w:val="20"/>
              </w:rPr>
              <w:t xml:space="preserve">«Культура и </w:t>
            </w:r>
            <w:proofErr w:type="spellStart"/>
            <w:r w:rsidRPr="00B05509">
              <w:rPr>
                <w:sz w:val="20"/>
                <w:szCs w:val="20"/>
              </w:rPr>
              <w:t>кинематог</w:t>
            </w:r>
            <w:proofErr w:type="spellEnd"/>
            <w:r w:rsidRPr="00B05509">
              <w:rPr>
                <w:sz w:val="20"/>
                <w:szCs w:val="20"/>
              </w:rPr>
              <w:t>.»</w:t>
            </w:r>
          </w:p>
        </w:tc>
        <w:tc>
          <w:tcPr>
            <w:tcW w:w="1276" w:type="dxa"/>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34 255,66</w:t>
            </w:r>
          </w:p>
        </w:tc>
        <w:tc>
          <w:tcPr>
            <w:tcW w:w="1275" w:type="dxa"/>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70 884,64</w:t>
            </w:r>
          </w:p>
        </w:tc>
        <w:tc>
          <w:tcPr>
            <w:tcW w:w="1276" w:type="dxa"/>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19 828,50</w:t>
            </w:r>
          </w:p>
        </w:tc>
        <w:tc>
          <w:tcPr>
            <w:tcW w:w="829" w:type="dxa"/>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53,05</w:t>
            </w:r>
          </w:p>
        </w:tc>
        <w:tc>
          <w:tcPr>
            <w:tcW w:w="829" w:type="dxa"/>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99,88</w:t>
            </w:r>
          </w:p>
        </w:tc>
        <w:tc>
          <w:tcPr>
            <w:tcW w:w="894" w:type="dxa"/>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93,45</w:t>
            </w:r>
          </w:p>
        </w:tc>
        <w:tc>
          <w:tcPr>
            <w:tcW w:w="764" w:type="dxa"/>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0,51</w:t>
            </w:r>
          </w:p>
        </w:tc>
        <w:tc>
          <w:tcPr>
            <w:tcW w:w="829" w:type="dxa"/>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1,03</w:t>
            </w:r>
          </w:p>
        </w:tc>
        <w:tc>
          <w:tcPr>
            <w:tcW w:w="817" w:type="dxa"/>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0,29</w:t>
            </w:r>
          </w:p>
        </w:tc>
      </w:tr>
      <w:tr w:rsidR="00B05509" w:rsidRPr="00B05509" w:rsidTr="00931196">
        <w:trPr>
          <w:trHeight w:val="819"/>
        </w:trPr>
        <w:tc>
          <w:tcPr>
            <w:tcW w:w="1843" w:type="dxa"/>
            <w:tcBorders>
              <w:bottom w:val="single" w:sz="4" w:space="0" w:color="auto"/>
            </w:tcBorders>
          </w:tcPr>
          <w:p w:rsidR="00B05509" w:rsidRPr="00B05509" w:rsidRDefault="00B05509" w:rsidP="00B05509">
            <w:pPr>
              <w:rPr>
                <w:sz w:val="20"/>
                <w:szCs w:val="20"/>
              </w:rPr>
            </w:pPr>
            <w:r w:rsidRPr="00B05509">
              <w:rPr>
                <w:sz w:val="20"/>
                <w:szCs w:val="20"/>
              </w:rPr>
              <w:t xml:space="preserve">09 </w:t>
            </w:r>
          </w:p>
          <w:p w:rsidR="00B05509" w:rsidRPr="00B05509" w:rsidRDefault="00B05509" w:rsidP="00BE6B8E">
            <w:pPr>
              <w:rPr>
                <w:bCs/>
                <w:sz w:val="20"/>
                <w:szCs w:val="20"/>
              </w:rPr>
            </w:pPr>
            <w:r w:rsidRPr="00B05509">
              <w:rPr>
                <w:sz w:val="20"/>
                <w:szCs w:val="20"/>
              </w:rPr>
              <w:t>«</w:t>
            </w:r>
            <w:proofErr w:type="spellStart"/>
            <w:proofErr w:type="gramStart"/>
            <w:r w:rsidRPr="00B05509">
              <w:rPr>
                <w:sz w:val="20"/>
                <w:szCs w:val="20"/>
              </w:rPr>
              <w:t>Здравоохра</w:t>
            </w:r>
            <w:r w:rsidR="00BE6B8E">
              <w:rPr>
                <w:sz w:val="20"/>
                <w:szCs w:val="20"/>
              </w:rPr>
              <w:t>-</w:t>
            </w:r>
            <w:r w:rsidRPr="00B05509">
              <w:rPr>
                <w:sz w:val="20"/>
                <w:szCs w:val="20"/>
              </w:rPr>
              <w:t>н</w:t>
            </w:r>
            <w:r w:rsidR="00BE6B8E">
              <w:rPr>
                <w:sz w:val="20"/>
                <w:szCs w:val="20"/>
              </w:rPr>
              <w:t>ение</w:t>
            </w:r>
            <w:proofErr w:type="spellEnd"/>
            <w:proofErr w:type="gramEnd"/>
            <w:r w:rsidRPr="00B05509">
              <w:rPr>
                <w:sz w:val="20"/>
                <w:szCs w:val="20"/>
              </w:rPr>
              <w:t xml:space="preserve">» </w:t>
            </w:r>
          </w:p>
        </w:tc>
        <w:tc>
          <w:tcPr>
            <w:tcW w:w="1276" w:type="dxa"/>
            <w:tcBorders>
              <w:bottom w:val="single" w:sz="4" w:space="0" w:color="auto"/>
            </w:tcBorders>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188 616,37</w:t>
            </w:r>
          </w:p>
        </w:tc>
        <w:tc>
          <w:tcPr>
            <w:tcW w:w="1275" w:type="dxa"/>
            <w:tcBorders>
              <w:bottom w:val="single" w:sz="4" w:space="0" w:color="auto"/>
            </w:tcBorders>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138 882,40</w:t>
            </w:r>
          </w:p>
        </w:tc>
        <w:tc>
          <w:tcPr>
            <w:tcW w:w="1276" w:type="dxa"/>
            <w:tcBorders>
              <w:bottom w:val="single" w:sz="4" w:space="0" w:color="auto"/>
            </w:tcBorders>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34 604,72</w:t>
            </w:r>
          </w:p>
        </w:tc>
        <w:tc>
          <w:tcPr>
            <w:tcW w:w="829" w:type="dxa"/>
            <w:tcBorders>
              <w:bottom w:val="single" w:sz="4" w:space="0" w:color="auto"/>
            </w:tcBorders>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94,62</w:t>
            </w:r>
          </w:p>
        </w:tc>
        <w:tc>
          <w:tcPr>
            <w:tcW w:w="829" w:type="dxa"/>
            <w:tcBorders>
              <w:bottom w:val="single" w:sz="4" w:space="0" w:color="auto"/>
            </w:tcBorders>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98,38</w:t>
            </w:r>
          </w:p>
        </w:tc>
        <w:tc>
          <w:tcPr>
            <w:tcW w:w="894" w:type="dxa"/>
            <w:tcBorders>
              <w:bottom w:val="single" w:sz="4" w:space="0" w:color="auto"/>
            </w:tcBorders>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98,38</w:t>
            </w:r>
          </w:p>
        </w:tc>
        <w:tc>
          <w:tcPr>
            <w:tcW w:w="764" w:type="dxa"/>
            <w:tcBorders>
              <w:bottom w:val="single" w:sz="4" w:space="0" w:color="auto"/>
            </w:tcBorders>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2,79</w:t>
            </w:r>
          </w:p>
        </w:tc>
        <w:tc>
          <w:tcPr>
            <w:tcW w:w="829" w:type="dxa"/>
            <w:tcBorders>
              <w:bottom w:val="single" w:sz="4" w:space="0" w:color="auto"/>
            </w:tcBorders>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2,02</w:t>
            </w:r>
          </w:p>
        </w:tc>
        <w:tc>
          <w:tcPr>
            <w:tcW w:w="817" w:type="dxa"/>
            <w:tcBorders>
              <w:bottom w:val="single" w:sz="4" w:space="0" w:color="auto"/>
            </w:tcBorders>
          </w:tcPr>
          <w:p w:rsidR="00B05509" w:rsidRPr="00B05509" w:rsidRDefault="00B05509" w:rsidP="00B05509">
            <w:pPr>
              <w:jc w:val="right"/>
              <w:rPr>
                <w:sz w:val="18"/>
                <w:szCs w:val="18"/>
              </w:rPr>
            </w:pPr>
          </w:p>
          <w:p w:rsidR="00B05509" w:rsidRPr="00B05509" w:rsidRDefault="00B05509" w:rsidP="00B05509">
            <w:pPr>
              <w:jc w:val="right"/>
              <w:rPr>
                <w:sz w:val="18"/>
                <w:szCs w:val="18"/>
              </w:rPr>
            </w:pPr>
            <w:r w:rsidRPr="00B05509">
              <w:rPr>
                <w:sz w:val="18"/>
                <w:szCs w:val="18"/>
              </w:rPr>
              <w:t>0,50</w:t>
            </w:r>
          </w:p>
        </w:tc>
      </w:tr>
      <w:bookmarkEnd w:id="0"/>
      <w:tr w:rsidR="00BE6B8E" w:rsidRPr="00B05509" w:rsidTr="009514FC">
        <w:trPr>
          <w:trHeight w:val="612"/>
        </w:trPr>
        <w:tc>
          <w:tcPr>
            <w:tcW w:w="1843" w:type="dxa"/>
            <w:tcBorders>
              <w:top w:val="single" w:sz="4" w:space="0" w:color="auto"/>
              <w:left w:val="single" w:sz="4" w:space="0" w:color="auto"/>
              <w:bottom w:val="single" w:sz="4" w:space="0" w:color="auto"/>
              <w:right w:val="single" w:sz="4" w:space="0" w:color="auto"/>
            </w:tcBorders>
            <w:shd w:val="clear" w:color="auto" w:fill="auto"/>
          </w:tcPr>
          <w:p w:rsidR="00BE6B8E" w:rsidRPr="00B05509" w:rsidRDefault="00BE6B8E" w:rsidP="00B05509">
            <w:pPr>
              <w:rPr>
                <w:sz w:val="20"/>
                <w:szCs w:val="20"/>
              </w:rPr>
            </w:pPr>
            <w:r w:rsidRPr="00B05509">
              <w:rPr>
                <w:sz w:val="20"/>
                <w:szCs w:val="20"/>
              </w:rPr>
              <w:t>10</w:t>
            </w:r>
          </w:p>
          <w:p w:rsidR="00BE6B8E" w:rsidRPr="00B05509" w:rsidRDefault="00BE6B8E" w:rsidP="00B05509">
            <w:pPr>
              <w:rPr>
                <w:bCs/>
                <w:sz w:val="20"/>
                <w:szCs w:val="20"/>
              </w:rPr>
            </w:pPr>
            <w:r w:rsidRPr="00B05509">
              <w:rPr>
                <w:sz w:val="20"/>
                <w:szCs w:val="20"/>
              </w:rPr>
              <w:t>«Социальная политика»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6B8E" w:rsidRPr="00B05509" w:rsidRDefault="00BE6B8E" w:rsidP="00B05509">
            <w:pPr>
              <w:jc w:val="right"/>
              <w:rPr>
                <w:sz w:val="18"/>
                <w:szCs w:val="18"/>
              </w:rPr>
            </w:pPr>
          </w:p>
          <w:p w:rsidR="00BE6B8E" w:rsidRPr="00B05509" w:rsidRDefault="00BE6B8E" w:rsidP="00B05509">
            <w:pPr>
              <w:jc w:val="right"/>
              <w:rPr>
                <w:sz w:val="18"/>
                <w:szCs w:val="18"/>
              </w:rPr>
            </w:pPr>
            <w:r w:rsidRPr="00B05509">
              <w:rPr>
                <w:sz w:val="18"/>
                <w:szCs w:val="18"/>
              </w:rPr>
              <w:t>1 127 681,14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E6B8E" w:rsidRPr="00B05509" w:rsidRDefault="00BE6B8E" w:rsidP="00B05509">
            <w:pPr>
              <w:jc w:val="right"/>
              <w:rPr>
                <w:sz w:val="18"/>
                <w:szCs w:val="18"/>
              </w:rPr>
            </w:pPr>
          </w:p>
          <w:p w:rsidR="00BE6B8E" w:rsidRPr="00B05509" w:rsidRDefault="00BE6B8E" w:rsidP="00B05509">
            <w:pPr>
              <w:jc w:val="right"/>
              <w:rPr>
                <w:sz w:val="18"/>
                <w:szCs w:val="18"/>
              </w:rPr>
            </w:pPr>
            <w:r w:rsidRPr="00B05509">
              <w:rPr>
                <w:sz w:val="18"/>
                <w:szCs w:val="18"/>
              </w:rPr>
              <w:t>1 188 280,57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6B8E" w:rsidRPr="00B05509" w:rsidRDefault="00BE6B8E" w:rsidP="00B05509">
            <w:pPr>
              <w:jc w:val="right"/>
              <w:rPr>
                <w:sz w:val="18"/>
                <w:szCs w:val="18"/>
              </w:rPr>
            </w:pPr>
          </w:p>
          <w:p w:rsidR="00BE6B8E" w:rsidRPr="00B05509" w:rsidRDefault="00BE6B8E" w:rsidP="00B05509">
            <w:pPr>
              <w:jc w:val="right"/>
              <w:rPr>
                <w:sz w:val="18"/>
                <w:szCs w:val="18"/>
              </w:rPr>
            </w:pPr>
            <w:r w:rsidRPr="00B05509">
              <w:rPr>
                <w:sz w:val="18"/>
                <w:szCs w:val="18"/>
              </w:rPr>
              <w:t>1 191 453,29</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BE6B8E" w:rsidRPr="00B05509" w:rsidRDefault="00BE6B8E" w:rsidP="00B05509">
            <w:pPr>
              <w:jc w:val="right"/>
              <w:rPr>
                <w:sz w:val="18"/>
                <w:szCs w:val="18"/>
              </w:rPr>
            </w:pPr>
          </w:p>
          <w:p w:rsidR="00BE6B8E" w:rsidRPr="00B05509" w:rsidRDefault="00BE6B8E" w:rsidP="00B05509">
            <w:pPr>
              <w:jc w:val="right"/>
              <w:rPr>
                <w:sz w:val="18"/>
                <w:szCs w:val="18"/>
              </w:rPr>
            </w:pPr>
            <w:r w:rsidRPr="00B05509">
              <w:rPr>
                <w:sz w:val="18"/>
                <w:szCs w:val="18"/>
              </w:rPr>
              <w:t>94,85</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BE6B8E" w:rsidRPr="00B05509" w:rsidRDefault="00BE6B8E" w:rsidP="00B05509">
            <w:pPr>
              <w:jc w:val="right"/>
              <w:rPr>
                <w:sz w:val="18"/>
                <w:szCs w:val="18"/>
              </w:rPr>
            </w:pPr>
          </w:p>
          <w:p w:rsidR="00BE6B8E" w:rsidRPr="00B05509" w:rsidRDefault="00BE6B8E" w:rsidP="00B05509">
            <w:pPr>
              <w:jc w:val="right"/>
              <w:rPr>
                <w:sz w:val="18"/>
                <w:szCs w:val="18"/>
              </w:rPr>
            </w:pPr>
            <w:r w:rsidRPr="00B05509">
              <w:rPr>
                <w:sz w:val="18"/>
                <w:szCs w:val="18"/>
              </w:rPr>
              <w:t>97,95</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BE6B8E" w:rsidRPr="00B05509" w:rsidRDefault="00BE6B8E" w:rsidP="00B05509">
            <w:pPr>
              <w:jc w:val="right"/>
              <w:rPr>
                <w:sz w:val="18"/>
                <w:szCs w:val="18"/>
              </w:rPr>
            </w:pPr>
          </w:p>
          <w:p w:rsidR="00BE6B8E" w:rsidRPr="00B05509" w:rsidRDefault="00BE6B8E" w:rsidP="00B05509">
            <w:pPr>
              <w:jc w:val="right"/>
              <w:rPr>
                <w:sz w:val="18"/>
                <w:szCs w:val="18"/>
              </w:rPr>
            </w:pPr>
            <w:r w:rsidRPr="00B05509">
              <w:rPr>
                <w:sz w:val="18"/>
                <w:szCs w:val="18"/>
              </w:rPr>
              <w:t>96,93</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BE6B8E" w:rsidRPr="00B05509" w:rsidRDefault="00BE6B8E" w:rsidP="00B05509">
            <w:pPr>
              <w:jc w:val="right"/>
              <w:rPr>
                <w:sz w:val="18"/>
                <w:szCs w:val="18"/>
              </w:rPr>
            </w:pPr>
          </w:p>
          <w:p w:rsidR="00BE6B8E" w:rsidRPr="00B05509" w:rsidRDefault="00BE6B8E" w:rsidP="00B05509">
            <w:pPr>
              <w:jc w:val="right"/>
              <w:rPr>
                <w:sz w:val="18"/>
                <w:szCs w:val="18"/>
              </w:rPr>
            </w:pPr>
            <w:r w:rsidRPr="00B05509">
              <w:rPr>
                <w:sz w:val="18"/>
                <w:szCs w:val="18"/>
              </w:rPr>
              <w:t>16,68</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BE6B8E" w:rsidRPr="00B05509" w:rsidRDefault="00BE6B8E" w:rsidP="00B05509">
            <w:pPr>
              <w:jc w:val="right"/>
              <w:rPr>
                <w:sz w:val="18"/>
                <w:szCs w:val="18"/>
              </w:rPr>
            </w:pPr>
          </w:p>
          <w:p w:rsidR="00BE6B8E" w:rsidRPr="00B05509" w:rsidRDefault="00BE6B8E" w:rsidP="00B05509">
            <w:pPr>
              <w:jc w:val="right"/>
              <w:rPr>
                <w:sz w:val="18"/>
                <w:szCs w:val="18"/>
              </w:rPr>
            </w:pPr>
            <w:r w:rsidRPr="00B05509">
              <w:rPr>
                <w:sz w:val="18"/>
                <w:szCs w:val="18"/>
              </w:rPr>
              <w:t>17,29</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BE6B8E" w:rsidRPr="00B05509" w:rsidRDefault="00BE6B8E" w:rsidP="00B05509">
            <w:pPr>
              <w:jc w:val="right"/>
              <w:rPr>
                <w:sz w:val="18"/>
                <w:szCs w:val="18"/>
              </w:rPr>
            </w:pPr>
          </w:p>
          <w:p w:rsidR="00BE6B8E" w:rsidRPr="00B05509" w:rsidRDefault="00BE6B8E" w:rsidP="00B05509">
            <w:pPr>
              <w:jc w:val="right"/>
              <w:rPr>
                <w:sz w:val="18"/>
                <w:szCs w:val="18"/>
              </w:rPr>
            </w:pPr>
            <w:r w:rsidRPr="00B05509">
              <w:rPr>
                <w:sz w:val="18"/>
                <w:szCs w:val="18"/>
              </w:rPr>
              <w:t>17,14</w:t>
            </w:r>
          </w:p>
          <w:p w:rsidR="00BE6B8E" w:rsidRPr="00B05509" w:rsidRDefault="00BE6B8E" w:rsidP="00B05509">
            <w:pPr>
              <w:jc w:val="right"/>
              <w:rPr>
                <w:sz w:val="18"/>
                <w:szCs w:val="18"/>
              </w:rPr>
            </w:pPr>
          </w:p>
        </w:tc>
      </w:tr>
      <w:tr w:rsidR="00BE6B8E" w:rsidRPr="00B05509" w:rsidTr="009514FC">
        <w:trPr>
          <w:trHeight w:val="609"/>
        </w:trPr>
        <w:tc>
          <w:tcPr>
            <w:tcW w:w="1843" w:type="dxa"/>
            <w:shd w:val="clear" w:color="auto" w:fill="auto"/>
          </w:tcPr>
          <w:p w:rsidR="00BE6B8E" w:rsidRPr="00B05509" w:rsidRDefault="00BE6B8E" w:rsidP="00B05509">
            <w:pPr>
              <w:rPr>
                <w:sz w:val="20"/>
                <w:szCs w:val="20"/>
              </w:rPr>
            </w:pPr>
            <w:r w:rsidRPr="00B05509">
              <w:rPr>
                <w:sz w:val="20"/>
                <w:szCs w:val="20"/>
              </w:rPr>
              <w:t xml:space="preserve">11 </w:t>
            </w:r>
          </w:p>
          <w:p w:rsidR="00BE6B8E" w:rsidRPr="00B05509" w:rsidRDefault="00BE6B8E" w:rsidP="00B05509">
            <w:pPr>
              <w:rPr>
                <w:bCs/>
                <w:sz w:val="20"/>
                <w:szCs w:val="20"/>
              </w:rPr>
            </w:pPr>
            <w:r w:rsidRPr="00B05509">
              <w:rPr>
                <w:sz w:val="20"/>
                <w:szCs w:val="20"/>
              </w:rPr>
              <w:t>«Физическая культура и спорт»</w:t>
            </w:r>
            <w:r w:rsidRPr="00B05509">
              <w:rPr>
                <w:sz w:val="20"/>
                <w:szCs w:val="20"/>
                <w:vertAlign w:val="superscript"/>
              </w:rPr>
              <w:t xml:space="preserve"> </w:t>
            </w:r>
            <w:r w:rsidR="009514FC">
              <w:rPr>
                <w:sz w:val="20"/>
                <w:szCs w:val="20"/>
                <w:vertAlign w:val="superscript"/>
              </w:rPr>
              <w:t xml:space="preserve"> </w:t>
            </w:r>
          </w:p>
        </w:tc>
        <w:tc>
          <w:tcPr>
            <w:tcW w:w="1276" w:type="dxa"/>
            <w:shd w:val="clear" w:color="auto" w:fill="auto"/>
          </w:tcPr>
          <w:p w:rsidR="00BE6B8E" w:rsidRPr="00B05509" w:rsidRDefault="00BE6B8E" w:rsidP="00B05509">
            <w:pPr>
              <w:jc w:val="right"/>
              <w:rPr>
                <w:sz w:val="18"/>
                <w:szCs w:val="18"/>
              </w:rPr>
            </w:pPr>
          </w:p>
          <w:p w:rsidR="00BE6B8E" w:rsidRPr="00B05509" w:rsidRDefault="00BE6B8E" w:rsidP="00B05509">
            <w:pPr>
              <w:jc w:val="right"/>
              <w:rPr>
                <w:sz w:val="18"/>
                <w:szCs w:val="18"/>
              </w:rPr>
            </w:pPr>
            <w:r w:rsidRPr="00B05509">
              <w:rPr>
                <w:sz w:val="18"/>
                <w:szCs w:val="18"/>
              </w:rPr>
              <w:t>105 580,11</w:t>
            </w:r>
          </w:p>
        </w:tc>
        <w:tc>
          <w:tcPr>
            <w:tcW w:w="1275" w:type="dxa"/>
            <w:shd w:val="clear" w:color="auto" w:fill="auto"/>
          </w:tcPr>
          <w:p w:rsidR="00BE6B8E" w:rsidRPr="00B05509" w:rsidRDefault="00BE6B8E" w:rsidP="00B05509">
            <w:pPr>
              <w:jc w:val="right"/>
              <w:rPr>
                <w:sz w:val="18"/>
                <w:szCs w:val="18"/>
              </w:rPr>
            </w:pPr>
          </w:p>
          <w:p w:rsidR="00BE6B8E" w:rsidRPr="00B05509" w:rsidRDefault="00BE6B8E" w:rsidP="00B05509">
            <w:pPr>
              <w:jc w:val="right"/>
              <w:rPr>
                <w:sz w:val="18"/>
                <w:szCs w:val="18"/>
              </w:rPr>
            </w:pPr>
            <w:r w:rsidRPr="00B05509">
              <w:rPr>
                <w:sz w:val="18"/>
                <w:szCs w:val="18"/>
              </w:rPr>
              <w:t>66 603,86</w:t>
            </w:r>
          </w:p>
        </w:tc>
        <w:tc>
          <w:tcPr>
            <w:tcW w:w="1276" w:type="dxa"/>
            <w:shd w:val="clear" w:color="auto" w:fill="auto"/>
          </w:tcPr>
          <w:p w:rsidR="00BE6B8E" w:rsidRPr="00B05509" w:rsidRDefault="00BE6B8E" w:rsidP="00B05509">
            <w:pPr>
              <w:jc w:val="right"/>
              <w:rPr>
                <w:sz w:val="18"/>
                <w:szCs w:val="18"/>
              </w:rPr>
            </w:pPr>
          </w:p>
          <w:p w:rsidR="00BE6B8E" w:rsidRPr="00B05509" w:rsidRDefault="00BE6B8E" w:rsidP="00B05509">
            <w:pPr>
              <w:jc w:val="right"/>
              <w:rPr>
                <w:sz w:val="18"/>
                <w:szCs w:val="18"/>
              </w:rPr>
            </w:pPr>
            <w:r w:rsidRPr="00B05509">
              <w:rPr>
                <w:sz w:val="18"/>
                <w:szCs w:val="18"/>
              </w:rPr>
              <w:t>100 429,56</w:t>
            </w:r>
          </w:p>
        </w:tc>
        <w:tc>
          <w:tcPr>
            <w:tcW w:w="829" w:type="dxa"/>
            <w:shd w:val="clear" w:color="auto" w:fill="auto"/>
          </w:tcPr>
          <w:p w:rsidR="00BE6B8E" w:rsidRPr="00B05509" w:rsidRDefault="00BE6B8E" w:rsidP="00B05509">
            <w:pPr>
              <w:jc w:val="right"/>
              <w:rPr>
                <w:sz w:val="18"/>
                <w:szCs w:val="18"/>
              </w:rPr>
            </w:pPr>
          </w:p>
          <w:p w:rsidR="00BE6B8E" w:rsidRPr="00B05509" w:rsidRDefault="00BE6B8E" w:rsidP="00B05509">
            <w:pPr>
              <w:jc w:val="right"/>
              <w:rPr>
                <w:sz w:val="18"/>
                <w:szCs w:val="18"/>
              </w:rPr>
            </w:pPr>
            <w:r w:rsidRPr="00B05509">
              <w:rPr>
                <w:sz w:val="18"/>
                <w:szCs w:val="18"/>
              </w:rPr>
              <w:t>100,00</w:t>
            </w:r>
          </w:p>
        </w:tc>
        <w:tc>
          <w:tcPr>
            <w:tcW w:w="829" w:type="dxa"/>
            <w:shd w:val="clear" w:color="auto" w:fill="auto"/>
          </w:tcPr>
          <w:p w:rsidR="00BE6B8E" w:rsidRPr="00B05509" w:rsidRDefault="00BE6B8E" w:rsidP="00B05509">
            <w:pPr>
              <w:jc w:val="right"/>
              <w:rPr>
                <w:sz w:val="18"/>
                <w:szCs w:val="18"/>
              </w:rPr>
            </w:pPr>
          </w:p>
          <w:p w:rsidR="00BE6B8E" w:rsidRPr="00B05509" w:rsidRDefault="00BE6B8E" w:rsidP="00B05509">
            <w:pPr>
              <w:jc w:val="right"/>
              <w:rPr>
                <w:sz w:val="18"/>
                <w:szCs w:val="18"/>
              </w:rPr>
            </w:pPr>
            <w:r w:rsidRPr="00B05509">
              <w:rPr>
                <w:sz w:val="18"/>
                <w:szCs w:val="18"/>
              </w:rPr>
              <w:t>50,13</w:t>
            </w:r>
          </w:p>
        </w:tc>
        <w:tc>
          <w:tcPr>
            <w:tcW w:w="894" w:type="dxa"/>
            <w:shd w:val="clear" w:color="auto" w:fill="auto"/>
          </w:tcPr>
          <w:p w:rsidR="00BE6B8E" w:rsidRPr="00B05509" w:rsidRDefault="00BE6B8E" w:rsidP="00B05509">
            <w:pPr>
              <w:jc w:val="right"/>
              <w:rPr>
                <w:sz w:val="18"/>
                <w:szCs w:val="18"/>
              </w:rPr>
            </w:pPr>
          </w:p>
          <w:p w:rsidR="00BE6B8E" w:rsidRPr="00B05509" w:rsidRDefault="00BE6B8E" w:rsidP="00B05509">
            <w:pPr>
              <w:jc w:val="right"/>
              <w:rPr>
                <w:sz w:val="18"/>
                <w:szCs w:val="18"/>
              </w:rPr>
            </w:pPr>
            <w:r w:rsidRPr="00B05509">
              <w:rPr>
                <w:sz w:val="18"/>
                <w:szCs w:val="18"/>
              </w:rPr>
              <w:t>99,84</w:t>
            </w:r>
          </w:p>
        </w:tc>
        <w:tc>
          <w:tcPr>
            <w:tcW w:w="764" w:type="dxa"/>
            <w:shd w:val="clear" w:color="auto" w:fill="auto"/>
          </w:tcPr>
          <w:p w:rsidR="00BE6B8E" w:rsidRPr="00B05509" w:rsidRDefault="00BE6B8E" w:rsidP="00B05509">
            <w:pPr>
              <w:jc w:val="right"/>
              <w:rPr>
                <w:sz w:val="18"/>
                <w:szCs w:val="18"/>
              </w:rPr>
            </w:pPr>
          </w:p>
          <w:p w:rsidR="00BE6B8E" w:rsidRPr="00B05509" w:rsidRDefault="00BE6B8E" w:rsidP="00B05509">
            <w:pPr>
              <w:jc w:val="right"/>
              <w:rPr>
                <w:sz w:val="18"/>
                <w:szCs w:val="18"/>
              </w:rPr>
            </w:pPr>
            <w:r w:rsidRPr="00B05509">
              <w:rPr>
                <w:sz w:val="18"/>
                <w:szCs w:val="18"/>
              </w:rPr>
              <w:t>1,56</w:t>
            </w:r>
          </w:p>
        </w:tc>
        <w:tc>
          <w:tcPr>
            <w:tcW w:w="829" w:type="dxa"/>
            <w:shd w:val="clear" w:color="auto" w:fill="auto"/>
          </w:tcPr>
          <w:p w:rsidR="00BE6B8E" w:rsidRPr="00B05509" w:rsidRDefault="00BE6B8E" w:rsidP="00B05509">
            <w:pPr>
              <w:jc w:val="right"/>
              <w:rPr>
                <w:sz w:val="18"/>
                <w:szCs w:val="18"/>
              </w:rPr>
            </w:pPr>
          </w:p>
          <w:p w:rsidR="00BE6B8E" w:rsidRPr="00B05509" w:rsidRDefault="00BE6B8E" w:rsidP="00B05509">
            <w:pPr>
              <w:jc w:val="right"/>
              <w:rPr>
                <w:sz w:val="18"/>
                <w:szCs w:val="18"/>
              </w:rPr>
            </w:pPr>
            <w:r w:rsidRPr="00B05509">
              <w:rPr>
                <w:sz w:val="18"/>
                <w:szCs w:val="18"/>
              </w:rPr>
              <w:t>0,97</w:t>
            </w:r>
          </w:p>
        </w:tc>
        <w:tc>
          <w:tcPr>
            <w:tcW w:w="817" w:type="dxa"/>
            <w:shd w:val="clear" w:color="auto" w:fill="auto"/>
          </w:tcPr>
          <w:p w:rsidR="00BE6B8E" w:rsidRPr="00B05509" w:rsidRDefault="00BE6B8E" w:rsidP="00B05509">
            <w:pPr>
              <w:jc w:val="right"/>
              <w:rPr>
                <w:sz w:val="18"/>
                <w:szCs w:val="18"/>
              </w:rPr>
            </w:pPr>
          </w:p>
          <w:p w:rsidR="00BE6B8E" w:rsidRPr="00B05509" w:rsidRDefault="00BE6B8E" w:rsidP="00B05509">
            <w:pPr>
              <w:jc w:val="right"/>
              <w:rPr>
                <w:sz w:val="18"/>
                <w:szCs w:val="18"/>
              </w:rPr>
            </w:pPr>
            <w:r w:rsidRPr="00B05509">
              <w:rPr>
                <w:sz w:val="18"/>
                <w:szCs w:val="18"/>
              </w:rPr>
              <w:t>1,45</w:t>
            </w:r>
          </w:p>
        </w:tc>
      </w:tr>
      <w:tr w:rsidR="00BE6B8E" w:rsidRPr="00B05509" w:rsidTr="00931196">
        <w:tc>
          <w:tcPr>
            <w:tcW w:w="1843" w:type="dxa"/>
            <w:shd w:val="clear" w:color="auto" w:fill="auto"/>
          </w:tcPr>
          <w:p w:rsidR="00BE6B8E" w:rsidRPr="00B05509" w:rsidRDefault="00BE6B8E" w:rsidP="00B05509">
            <w:pPr>
              <w:rPr>
                <w:bCs/>
                <w:sz w:val="20"/>
                <w:szCs w:val="20"/>
              </w:rPr>
            </w:pPr>
            <w:r w:rsidRPr="00B05509">
              <w:rPr>
                <w:bCs/>
                <w:sz w:val="20"/>
                <w:szCs w:val="20"/>
              </w:rPr>
              <w:t>12</w:t>
            </w:r>
          </w:p>
          <w:p w:rsidR="00BE6B8E" w:rsidRPr="00B05509" w:rsidRDefault="00BE6B8E" w:rsidP="00B05509">
            <w:pPr>
              <w:rPr>
                <w:bCs/>
                <w:sz w:val="20"/>
                <w:szCs w:val="20"/>
              </w:rPr>
            </w:pPr>
            <w:r w:rsidRPr="00B05509">
              <w:rPr>
                <w:bCs/>
                <w:sz w:val="20"/>
                <w:szCs w:val="20"/>
              </w:rPr>
              <w:t xml:space="preserve"> «Средства массовой информации»</w:t>
            </w:r>
            <w:r w:rsidRPr="00B05509">
              <w:rPr>
                <w:sz w:val="20"/>
                <w:szCs w:val="20"/>
                <w:vertAlign w:val="superscript"/>
              </w:rPr>
              <w:t xml:space="preserve"> </w:t>
            </w:r>
          </w:p>
        </w:tc>
        <w:tc>
          <w:tcPr>
            <w:tcW w:w="1276" w:type="dxa"/>
            <w:shd w:val="clear" w:color="auto" w:fill="auto"/>
          </w:tcPr>
          <w:p w:rsidR="00BE6B8E" w:rsidRPr="00B05509" w:rsidRDefault="00BE6B8E" w:rsidP="00B05509">
            <w:pPr>
              <w:jc w:val="right"/>
              <w:rPr>
                <w:sz w:val="18"/>
                <w:szCs w:val="18"/>
              </w:rPr>
            </w:pPr>
          </w:p>
          <w:p w:rsidR="00BE6B8E" w:rsidRPr="00B05509" w:rsidRDefault="00BE6B8E" w:rsidP="00B05509">
            <w:pPr>
              <w:jc w:val="right"/>
              <w:rPr>
                <w:sz w:val="18"/>
                <w:szCs w:val="18"/>
              </w:rPr>
            </w:pPr>
            <w:r w:rsidRPr="00B05509">
              <w:rPr>
                <w:sz w:val="18"/>
                <w:szCs w:val="18"/>
              </w:rPr>
              <w:t>12 110,80</w:t>
            </w:r>
          </w:p>
        </w:tc>
        <w:tc>
          <w:tcPr>
            <w:tcW w:w="1275" w:type="dxa"/>
            <w:shd w:val="clear" w:color="auto" w:fill="auto"/>
          </w:tcPr>
          <w:p w:rsidR="00BE6B8E" w:rsidRPr="00B05509" w:rsidRDefault="00BE6B8E" w:rsidP="00B05509">
            <w:pPr>
              <w:jc w:val="right"/>
              <w:rPr>
                <w:sz w:val="18"/>
                <w:szCs w:val="18"/>
              </w:rPr>
            </w:pPr>
          </w:p>
          <w:p w:rsidR="00BE6B8E" w:rsidRPr="00B05509" w:rsidRDefault="00BE6B8E" w:rsidP="00B05509">
            <w:pPr>
              <w:jc w:val="right"/>
              <w:rPr>
                <w:sz w:val="18"/>
                <w:szCs w:val="18"/>
              </w:rPr>
            </w:pPr>
            <w:r w:rsidRPr="00B05509">
              <w:rPr>
                <w:sz w:val="18"/>
                <w:szCs w:val="18"/>
              </w:rPr>
              <w:t>11 022,17</w:t>
            </w:r>
          </w:p>
        </w:tc>
        <w:tc>
          <w:tcPr>
            <w:tcW w:w="1276" w:type="dxa"/>
            <w:shd w:val="clear" w:color="auto" w:fill="auto"/>
          </w:tcPr>
          <w:p w:rsidR="00BE6B8E" w:rsidRPr="00B05509" w:rsidRDefault="00BE6B8E" w:rsidP="00B05509">
            <w:pPr>
              <w:jc w:val="right"/>
              <w:rPr>
                <w:sz w:val="18"/>
                <w:szCs w:val="18"/>
              </w:rPr>
            </w:pPr>
          </w:p>
          <w:p w:rsidR="00BE6B8E" w:rsidRPr="00B05509" w:rsidRDefault="00BE6B8E" w:rsidP="00B05509">
            <w:pPr>
              <w:jc w:val="right"/>
              <w:rPr>
                <w:sz w:val="18"/>
                <w:szCs w:val="18"/>
              </w:rPr>
            </w:pPr>
            <w:r w:rsidRPr="00B05509">
              <w:rPr>
                <w:sz w:val="18"/>
                <w:szCs w:val="18"/>
              </w:rPr>
              <w:t>13 440,09</w:t>
            </w:r>
          </w:p>
        </w:tc>
        <w:tc>
          <w:tcPr>
            <w:tcW w:w="829" w:type="dxa"/>
            <w:shd w:val="clear" w:color="auto" w:fill="auto"/>
          </w:tcPr>
          <w:p w:rsidR="00BE6B8E" w:rsidRPr="00B05509" w:rsidRDefault="00BE6B8E" w:rsidP="00B05509">
            <w:pPr>
              <w:jc w:val="right"/>
              <w:rPr>
                <w:sz w:val="18"/>
                <w:szCs w:val="18"/>
              </w:rPr>
            </w:pPr>
          </w:p>
          <w:p w:rsidR="00BE6B8E" w:rsidRPr="00B05509" w:rsidRDefault="00BE6B8E" w:rsidP="00B05509">
            <w:pPr>
              <w:jc w:val="right"/>
              <w:rPr>
                <w:sz w:val="18"/>
                <w:szCs w:val="18"/>
              </w:rPr>
            </w:pPr>
            <w:r w:rsidRPr="00B05509">
              <w:rPr>
                <w:sz w:val="18"/>
                <w:szCs w:val="18"/>
              </w:rPr>
              <w:t>100,00</w:t>
            </w:r>
          </w:p>
        </w:tc>
        <w:tc>
          <w:tcPr>
            <w:tcW w:w="829" w:type="dxa"/>
            <w:shd w:val="clear" w:color="auto" w:fill="auto"/>
          </w:tcPr>
          <w:p w:rsidR="00BE6B8E" w:rsidRPr="00B05509" w:rsidRDefault="00BE6B8E" w:rsidP="00B05509">
            <w:pPr>
              <w:jc w:val="right"/>
              <w:rPr>
                <w:sz w:val="18"/>
                <w:szCs w:val="18"/>
              </w:rPr>
            </w:pPr>
          </w:p>
          <w:p w:rsidR="00BE6B8E" w:rsidRPr="00B05509" w:rsidRDefault="00BE6B8E" w:rsidP="00B05509">
            <w:pPr>
              <w:jc w:val="right"/>
              <w:rPr>
                <w:sz w:val="18"/>
                <w:szCs w:val="18"/>
              </w:rPr>
            </w:pPr>
            <w:r w:rsidRPr="00B05509">
              <w:rPr>
                <w:sz w:val="18"/>
                <w:szCs w:val="18"/>
              </w:rPr>
              <w:t>100,00</w:t>
            </w:r>
          </w:p>
        </w:tc>
        <w:tc>
          <w:tcPr>
            <w:tcW w:w="894" w:type="dxa"/>
            <w:shd w:val="clear" w:color="auto" w:fill="auto"/>
          </w:tcPr>
          <w:p w:rsidR="00BE6B8E" w:rsidRPr="00B05509" w:rsidRDefault="00BE6B8E" w:rsidP="00B05509">
            <w:pPr>
              <w:jc w:val="right"/>
              <w:rPr>
                <w:sz w:val="18"/>
                <w:szCs w:val="18"/>
              </w:rPr>
            </w:pPr>
          </w:p>
          <w:p w:rsidR="00BE6B8E" w:rsidRPr="00B05509" w:rsidRDefault="00BE6B8E" w:rsidP="00B05509">
            <w:pPr>
              <w:jc w:val="right"/>
              <w:rPr>
                <w:sz w:val="18"/>
                <w:szCs w:val="18"/>
              </w:rPr>
            </w:pPr>
            <w:r w:rsidRPr="00B05509">
              <w:rPr>
                <w:sz w:val="18"/>
                <w:szCs w:val="18"/>
              </w:rPr>
              <w:t>100,00</w:t>
            </w:r>
          </w:p>
        </w:tc>
        <w:tc>
          <w:tcPr>
            <w:tcW w:w="764" w:type="dxa"/>
            <w:shd w:val="clear" w:color="auto" w:fill="auto"/>
          </w:tcPr>
          <w:p w:rsidR="00BE6B8E" w:rsidRPr="00B05509" w:rsidRDefault="00BE6B8E" w:rsidP="00B05509">
            <w:pPr>
              <w:jc w:val="right"/>
              <w:rPr>
                <w:sz w:val="18"/>
                <w:szCs w:val="18"/>
              </w:rPr>
            </w:pPr>
          </w:p>
          <w:p w:rsidR="00BE6B8E" w:rsidRPr="00B05509" w:rsidRDefault="00BE6B8E" w:rsidP="00B05509">
            <w:pPr>
              <w:jc w:val="right"/>
              <w:rPr>
                <w:sz w:val="18"/>
                <w:szCs w:val="18"/>
              </w:rPr>
            </w:pPr>
            <w:r w:rsidRPr="00B05509">
              <w:rPr>
                <w:sz w:val="18"/>
                <w:szCs w:val="18"/>
              </w:rPr>
              <w:t>0,18</w:t>
            </w:r>
          </w:p>
        </w:tc>
        <w:tc>
          <w:tcPr>
            <w:tcW w:w="829" w:type="dxa"/>
            <w:shd w:val="clear" w:color="auto" w:fill="auto"/>
          </w:tcPr>
          <w:p w:rsidR="00BE6B8E" w:rsidRPr="00B05509" w:rsidRDefault="00BE6B8E" w:rsidP="00B05509">
            <w:pPr>
              <w:jc w:val="right"/>
              <w:rPr>
                <w:sz w:val="18"/>
                <w:szCs w:val="18"/>
              </w:rPr>
            </w:pPr>
          </w:p>
          <w:p w:rsidR="00BE6B8E" w:rsidRPr="00B05509" w:rsidRDefault="00BE6B8E" w:rsidP="00B05509">
            <w:pPr>
              <w:jc w:val="right"/>
              <w:rPr>
                <w:sz w:val="18"/>
                <w:szCs w:val="18"/>
              </w:rPr>
            </w:pPr>
            <w:r w:rsidRPr="00B05509">
              <w:rPr>
                <w:sz w:val="18"/>
                <w:szCs w:val="18"/>
              </w:rPr>
              <w:t>0,16</w:t>
            </w:r>
          </w:p>
        </w:tc>
        <w:tc>
          <w:tcPr>
            <w:tcW w:w="817" w:type="dxa"/>
            <w:shd w:val="clear" w:color="auto" w:fill="auto"/>
          </w:tcPr>
          <w:p w:rsidR="00BE6B8E" w:rsidRPr="00B05509" w:rsidRDefault="00BE6B8E" w:rsidP="00B05509">
            <w:pPr>
              <w:jc w:val="right"/>
              <w:rPr>
                <w:sz w:val="18"/>
                <w:szCs w:val="18"/>
              </w:rPr>
            </w:pPr>
          </w:p>
          <w:p w:rsidR="00BE6B8E" w:rsidRPr="00B05509" w:rsidRDefault="00BE6B8E" w:rsidP="00B05509">
            <w:pPr>
              <w:jc w:val="right"/>
              <w:rPr>
                <w:sz w:val="18"/>
                <w:szCs w:val="18"/>
              </w:rPr>
            </w:pPr>
            <w:r w:rsidRPr="00B05509">
              <w:rPr>
                <w:sz w:val="18"/>
                <w:szCs w:val="18"/>
              </w:rPr>
              <w:t>0,19</w:t>
            </w:r>
          </w:p>
        </w:tc>
      </w:tr>
      <w:tr w:rsidR="00931196" w:rsidRPr="00B05509" w:rsidTr="00931196">
        <w:tc>
          <w:tcPr>
            <w:tcW w:w="1843" w:type="dxa"/>
            <w:shd w:val="clear" w:color="auto" w:fill="auto"/>
          </w:tcPr>
          <w:p w:rsidR="00931196" w:rsidRPr="00B05509" w:rsidRDefault="00931196" w:rsidP="00F54B27">
            <w:pPr>
              <w:jc w:val="center"/>
              <w:rPr>
                <w:b/>
              </w:rPr>
            </w:pPr>
            <w:r w:rsidRPr="00B05509">
              <w:rPr>
                <w:b/>
                <w:sz w:val="22"/>
                <w:szCs w:val="22"/>
              </w:rPr>
              <w:lastRenderedPageBreak/>
              <w:t>А</w:t>
            </w:r>
          </w:p>
        </w:tc>
        <w:tc>
          <w:tcPr>
            <w:tcW w:w="1276" w:type="dxa"/>
            <w:shd w:val="clear" w:color="auto" w:fill="auto"/>
          </w:tcPr>
          <w:p w:rsidR="00931196" w:rsidRPr="00B05509" w:rsidRDefault="00931196" w:rsidP="00F54B27">
            <w:pPr>
              <w:jc w:val="center"/>
              <w:rPr>
                <w:b/>
              </w:rPr>
            </w:pPr>
            <w:r w:rsidRPr="00B05509">
              <w:rPr>
                <w:b/>
                <w:sz w:val="22"/>
                <w:szCs w:val="22"/>
              </w:rPr>
              <w:t xml:space="preserve">1 </w:t>
            </w:r>
          </w:p>
        </w:tc>
        <w:tc>
          <w:tcPr>
            <w:tcW w:w="1275" w:type="dxa"/>
            <w:shd w:val="clear" w:color="auto" w:fill="auto"/>
          </w:tcPr>
          <w:p w:rsidR="00931196" w:rsidRPr="00B05509" w:rsidRDefault="00931196" w:rsidP="00F54B27">
            <w:pPr>
              <w:jc w:val="center"/>
              <w:rPr>
                <w:b/>
              </w:rPr>
            </w:pPr>
            <w:r w:rsidRPr="00B05509">
              <w:rPr>
                <w:b/>
                <w:sz w:val="22"/>
                <w:szCs w:val="22"/>
              </w:rPr>
              <w:t xml:space="preserve">2 </w:t>
            </w:r>
          </w:p>
        </w:tc>
        <w:tc>
          <w:tcPr>
            <w:tcW w:w="1276" w:type="dxa"/>
            <w:shd w:val="clear" w:color="auto" w:fill="auto"/>
          </w:tcPr>
          <w:p w:rsidR="00931196" w:rsidRPr="00B05509" w:rsidRDefault="00931196" w:rsidP="00F54B27">
            <w:pPr>
              <w:jc w:val="center"/>
              <w:rPr>
                <w:b/>
              </w:rPr>
            </w:pPr>
            <w:r w:rsidRPr="00B05509">
              <w:rPr>
                <w:b/>
                <w:sz w:val="22"/>
                <w:szCs w:val="22"/>
              </w:rPr>
              <w:t>3</w:t>
            </w:r>
          </w:p>
        </w:tc>
        <w:tc>
          <w:tcPr>
            <w:tcW w:w="829" w:type="dxa"/>
            <w:shd w:val="clear" w:color="auto" w:fill="auto"/>
          </w:tcPr>
          <w:p w:rsidR="00931196" w:rsidRPr="00B05509" w:rsidRDefault="00931196" w:rsidP="00F54B27">
            <w:pPr>
              <w:jc w:val="center"/>
              <w:rPr>
                <w:b/>
              </w:rPr>
            </w:pPr>
            <w:r w:rsidRPr="00B05509">
              <w:rPr>
                <w:b/>
                <w:sz w:val="22"/>
                <w:szCs w:val="22"/>
              </w:rPr>
              <w:t>4</w:t>
            </w:r>
          </w:p>
        </w:tc>
        <w:tc>
          <w:tcPr>
            <w:tcW w:w="829" w:type="dxa"/>
            <w:shd w:val="clear" w:color="auto" w:fill="auto"/>
          </w:tcPr>
          <w:p w:rsidR="00931196" w:rsidRPr="00B05509" w:rsidRDefault="00931196" w:rsidP="00F54B27">
            <w:pPr>
              <w:jc w:val="center"/>
              <w:rPr>
                <w:b/>
              </w:rPr>
            </w:pPr>
            <w:r w:rsidRPr="00B05509">
              <w:rPr>
                <w:b/>
                <w:sz w:val="22"/>
                <w:szCs w:val="22"/>
              </w:rPr>
              <w:t>5</w:t>
            </w:r>
          </w:p>
        </w:tc>
        <w:tc>
          <w:tcPr>
            <w:tcW w:w="894" w:type="dxa"/>
            <w:shd w:val="clear" w:color="auto" w:fill="auto"/>
          </w:tcPr>
          <w:p w:rsidR="00931196" w:rsidRPr="00B05509" w:rsidRDefault="00931196" w:rsidP="00F54B27">
            <w:pPr>
              <w:jc w:val="center"/>
              <w:rPr>
                <w:b/>
              </w:rPr>
            </w:pPr>
            <w:r w:rsidRPr="00B05509">
              <w:rPr>
                <w:b/>
                <w:sz w:val="22"/>
                <w:szCs w:val="22"/>
              </w:rPr>
              <w:t>6</w:t>
            </w:r>
          </w:p>
        </w:tc>
        <w:tc>
          <w:tcPr>
            <w:tcW w:w="764" w:type="dxa"/>
            <w:shd w:val="clear" w:color="auto" w:fill="auto"/>
          </w:tcPr>
          <w:p w:rsidR="00931196" w:rsidRPr="00B05509" w:rsidRDefault="00931196" w:rsidP="00F54B27">
            <w:pPr>
              <w:jc w:val="center"/>
              <w:rPr>
                <w:b/>
              </w:rPr>
            </w:pPr>
            <w:r w:rsidRPr="00B05509">
              <w:rPr>
                <w:b/>
                <w:sz w:val="22"/>
                <w:szCs w:val="22"/>
              </w:rPr>
              <w:t>7</w:t>
            </w:r>
          </w:p>
        </w:tc>
        <w:tc>
          <w:tcPr>
            <w:tcW w:w="829" w:type="dxa"/>
            <w:shd w:val="clear" w:color="auto" w:fill="auto"/>
          </w:tcPr>
          <w:p w:rsidR="00931196" w:rsidRPr="00B05509" w:rsidRDefault="00931196" w:rsidP="00F54B27">
            <w:pPr>
              <w:jc w:val="center"/>
              <w:rPr>
                <w:b/>
              </w:rPr>
            </w:pPr>
            <w:r w:rsidRPr="00B05509">
              <w:rPr>
                <w:b/>
                <w:sz w:val="22"/>
                <w:szCs w:val="22"/>
              </w:rPr>
              <w:t>8</w:t>
            </w:r>
          </w:p>
        </w:tc>
        <w:tc>
          <w:tcPr>
            <w:tcW w:w="817" w:type="dxa"/>
            <w:shd w:val="clear" w:color="auto" w:fill="auto"/>
          </w:tcPr>
          <w:p w:rsidR="00931196" w:rsidRPr="00B05509" w:rsidRDefault="00931196" w:rsidP="00F54B27">
            <w:pPr>
              <w:jc w:val="center"/>
              <w:rPr>
                <w:b/>
              </w:rPr>
            </w:pPr>
            <w:r w:rsidRPr="00B05509">
              <w:rPr>
                <w:b/>
                <w:sz w:val="22"/>
                <w:szCs w:val="22"/>
              </w:rPr>
              <w:t>9</w:t>
            </w:r>
          </w:p>
        </w:tc>
      </w:tr>
      <w:tr w:rsidR="00931196" w:rsidRPr="00B05509" w:rsidTr="00931196">
        <w:tc>
          <w:tcPr>
            <w:tcW w:w="1843" w:type="dxa"/>
            <w:shd w:val="clear" w:color="auto" w:fill="auto"/>
          </w:tcPr>
          <w:p w:rsidR="00931196" w:rsidRPr="00B05509" w:rsidRDefault="00931196" w:rsidP="00B05509">
            <w:pPr>
              <w:rPr>
                <w:bCs/>
                <w:sz w:val="20"/>
                <w:szCs w:val="20"/>
              </w:rPr>
            </w:pPr>
            <w:r w:rsidRPr="00B05509">
              <w:rPr>
                <w:bCs/>
                <w:sz w:val="20"/>
                <w:szCs w:val="20"/>
              </w:rPr>
              <w:t>13</w:t>
            </w:r>
          </w:p>
          <w:p w:rsidR="00931196" w:rsidRPr="00B05509" w:rsidRDefault="00931196" w:rsidP="00B05509">
            <w:pPr>
              <w:rPr>
                <w:bCs/>
                <w:sz w:val="20"/>
                <w:szCs w:val="20"/>
              </w:rPr>
            </w:pPr>
            <w:r w:rsidRPr="00B05509">
              <w:rPr>
                <w:bCs/>
                <w:sz w:val="20"/>
                <w:szCs w:val="20"/>
              </w:rPr>
              <w:t>«</w:t>
            </w:r>
            <w:proofErr w:type="spellStart"/>
            <w:r w:rsidRPr="00B05509">
              <w:rPr>
                <w:bCs/>
                <w:sz w:val="20"/>
                <w:szCs w:val="20"/>
              </w:rPr>
              <w:t>Обслуживан</w:t>
            </w:r>
            <w:proofErr w:type="spellEnd"/>
            <w:r w:rsidRPr="00B05509">
              <w:rPr>
                <w:bCs/>
                <w:sz w:val="20"/>
                <w:szCs w:val="20"/>
              </w:rPr>
              <w:t>.</w:t>
            </w:r>
          </w:p>
          <w:p w:rsidR="00931196" w:rsidRPr="00B05509" w:rsidRDefault="00931196" w:rsidP="00B05509">
            <w:pPr>
              <w:rPr>
                <w:bCs/>
                <w:sz w:val="20"/>
                <w:szCs w:val="20"/>
              </w:rPr>
            </w:pPr>
            <w:proofErr w:type="spellStart"/>
            <w:r w:rsidRPr="00B05509">
              <w:rPr>
                <w:bCs/>
                <w:sz w:val="20"/>
                <w:szCs w:val="20"/>
              </w:rPr>
              <w:t>муниципальн</w:t>
            </w:r>
            <w:proofErr w:type="spellEnd"/>
            <w:r w:rsidRPr="00B05509">
              <w:rPr>
                <w:bCs/>
                <w:sz w:val="20"/>
                <w:szCs w:val="20"/>
              </w:rPr>
              <w:t>. долга»</w:t>
            </w:r>
            <w:r w:rsidRPr="00B05509">
              <w:rPr>
                <w:sz w:val="20"/>
                <w:szCs w:val="20"/>
                <w:vertAlign w:val="superscript"/>
              </w:rPr>
              <w:t xml:space="preserve"> </w:t>
            </w:r>
          </w:p>
        </w:tc>
        <w:tc>
          <w:tcPr>
            <w:tcW w:w="1276" w:type="dxa"/>
            <w:shd w:val="clear" w:color="auto" w:fill="auto"/>
          </w:tcPr>
          <w:p w:rsidR="00931196" w:rsidRPr="00B05509" w:rsidRDefault="00931196" w:rsidP="00B05509">
            <w:pPr>
              <w:jc w:val="right"/>
              <w:rPr>
                <w:sz w:val="18"/>
                <w:szCs w:val="18"/>
              </w:rPr>
            </w:pPr>
          </w:p>
          <w:p w:rsidR="00931196" w:rsidRPr="00B05509" w:rsidRDefault="00931196" w:rsidP="00B05509">
            <w:pPr>
              <w:jc w:val="right"/>
              <w:rPr>
                <w:sz w:val="18"/>
                <w:szCs w:val="18"/>
              </w:rPr>
            </w:pPr>
            <w:r w:rsidRPr="00B05509">
              <w:rPr>
                <w:sz w:val="18"/>
                <w:szCs w:val="18"/>
              </w:rPr>
              <w:t>1 427,20</w:t>
            </w:r>
          </w:p>
        </w:tc>
        <w:tc>
          <w:tcPr>
            <w:tcW w:w="1275" w:type="dxa"/>
            <w:shd w:val="clear" w:color="auto" w:fill="auto"/>
          </w:tcPr>
          <w:p w:rsidR="00931196" w:rsidRPr="00B05509" w:rsidRDefault="00931196" w:rsidP="00B05509">
            <w:pPr>
              <w:jc w:val="right"/>
              <w:rPr>
                <w:sz w:val="18"/>
                <w:szCs w:val="18"/>
              </w:rPr>
            </w:pPr>
          </w:p>
          <w:p w:rsidR="00931196" w:rsidRPr="00B05509" w:rsidRDefault="00931196" w:rsidP="00B05509">
            <w:pPr>
              <w:jc w:val="right"/>
              <w:rPr>
                <w:sz w:val="18"/>
                <w:szCs w:val="18"/>
              </w:rPr>
            </w:pPr>
            <w:r w:rsidRPr="00B05509">
              <w:rPr>
                <w:sz w:val="18"/>
                <w:szCs w:val="18"/>
              </w:rPr>
              <w:t>3 904,44</w:t>
            </w:r>
          </w:p>
        </w:tc>
        <w:tc>
          <w:tcPr>
            <w:tcW w:w="1276" w:type="dxa"/>
            <w:shd w:val="clear" w:color="auto" w:fill="auto"/>
          </w:tcPr>
          <w:p w:rsidR="00931196" w:rsidRPr="00B05509" w:rsidRDefault="00931196" w:rsidP="00B05509">
            <w:pPr>
              <w:jc w:val="right"/>
              <w:rPr>
                <w:sz w:val="18"/>
                <w:szCs w:val="18"/>
              </w:rPr>
            </w:pPr>
          </w:p>
          <w:p w:rsidR="00931196" w:rsidRPr="00B05509" w:rsidRDefault="00931196" w:rsidP="00B05509">
            <w:pPr>
              <w:jc w:val="right"/>
              <w:rPr>
                <w:sz w:val="18"/>
                <w:szCs w:val="18"/>
              </w:rPr>
            </w:pPr>
            <w:r w:rsidRPr="00B05509">
              <w:rPr>
                <w:sz w:val="18"/>
                <w:szCs w:val="18"/>
              </w:rPr>
              <w:t>3 117,14</w:t>
            </w:r>
          </w:p>
        </w:tc>
        <w:tc>
          <w:tcPr>
            <w:tcW w:w="829" w:type="dxa"/>
            <w:shd w:val="clear" w:color="auto" w:fill="auto"/>
          </w:tcPr>
          <w:p w:rsidR="00931196" w:rsidRPr="00B05509" w:rsidRDefault="00931196" w:rsidP="00B05509">
            <w:pPr>
              <w:jc w:val="right"/>
              <w:rPr>
                <w:sz w:val="18"/>
                <w:szCs w:val="18"/>
              </w:rPr>
            </w:pPr>
          </w:p>
          <w:p w:rsidR="00931196" w:rsidRPr="00B05509" w:rsidRDefault="00931196" w:rsidP="00B05509">
            <w:pPr>
              <w:jc w:val="right"/>
              <w:rPr>
                <w:sz w:val="18"/>
                <w:szCs w:val="18"/>
              </w:rPr>
            </w:pPr>
            <w:r w:rsidRPr="00B05509">
              <w:rPr>
                <w:sz w:val="18"/>
                <w:szCs w:val="18"/>
              </w:rPr>
              <w:t>96,31</w:t>
            </w:r>
          </w:p>
        </w:tc>
        <w:tc>
          <w:tcPr>
            <w:tcW w:w="829" w:type="dxa"/>
            <w:shd w:val="clear" w:color="auto" w:fill="auto"/>
          </w:tcPr>
          <w:p w:rsidR="00931196" w:rsidRPr="00B05509" w:rsidRDefault="00931196" w:rsidP="00B05509">
            <w:pPr>
              <w:jc w:val="right"/>
              <w:rPr>
                <w:sz w:val="18"/>
                <w:szCs w:val="18"/>
              </w:rPr>
            </w:pPr>
          </w:p>
          <w:p w:rsidR="00931196" w:rsidRPr="00B05509" w:rsidRDefault="00931196" w:rsidP="00B05509">
            <w:pPr>
              <w:jc w:val="right"/>
              <w:rPr>
                <w:sz w:val="18"/>
                <w:szCs w:val="18"/>
              </w:rPr>
            </w:pPr>
            <w:r w:rsidRPr="00B05509">
              <w:rPr>
                <w:sz w:val="18"/>
                <w:szCs w:val="18"/>
              </w:rPr>
              <w:t>100,00</w:t>
            </w:r>
          </w:p>
        </w:tc>
        <w:tc>
          <w:tcPr>
            <w:tcW w:w="894" w:type="dxa"/>
            <w:shd w:val="clear" w:color="auto" w:fill="auto"/>
          </w:tcPr>
          <w:p w:rsidR="00931196" w:rsidRPr="00B05509" w:rsidRDefault="00931196" w:rsidP="00B05509">
            <w:pPr>
              <w:jc w:val="right"/>
              <w:rPr>
                <w:sz w:val="18"/>
                <w:szCs w:val="18"/>
              </w:rPr>
            </w:pPr>
          </w:p>
          <w:p w:rsidR="00931196" w:rsidRPr="00B05509" w:rsidRDefault="00931196" w:rsidP="00B05509">
            <w:pPr>
              <w:jc w:val="right"/>
              <w:rPr>
                <w:sz w:val="18"/>
                <w:szCs w:val="18"/>
              </w:rPr>
            </w:pPr>
            <w:r w:rsidRPr="00B05509">
              <w:rPr>
                <w:sz w:val="18"/>
                <w:szCs w:val="18"/>
              </w:rPr>
              <w:t>99,53</w:t>
            </w:r>
          </w:p>
        </w:tc>
        <w:tc>
          <w:tcPr>
            <w:tcW w:w="764" w:type="dxa"/>
            <w:shd w:val="clear" w:color="auto" w:fill="auto"/>
          </w:tcPr>
          <w:p w:rsidR="00931196" w:rsidRPr="00B05509" w:rsidRDefault="00931196" w:rsidP="00B05509">
            <w:pPr>
              <w:jc w:val="right"/>
              <w:rPr>
                <w:sz w:val="18"/>
                <w:szCs w:val="18"/>
              </w:rPr>
            </w:pPr>
          </w:p>
          <w:p w:rsidR="00931196" w:rsidRPr="00B05509" w:rsidRDefault="00931196" w:rsidP="00B05509">
            <w:pPr>
              <w:jc w:val="right"/>
              <w:rPr>
                <w:sz w:val="18"/>
                <w:szCs w:val="18"/>
              </w:rPr>
            </w:pPr>
            <w:r w:rsidRPr="00B05509">
              <w:rPr>
                <w:sz w:val="18"/>
                <w:szCs w:val="18"/>
              </w:rPr>
              <w:t>0,02</w:t>
            </w:r>
          </w:p>
        </w:tc>
        <w:tc>
          <w:tcPr>
            <w:tcW w:w="829" w:type="dxa"/>
            <w:shd w:val="clear" w:color="auto" w:fill="auto"/>
          </w:tcPr>
          <w:p w:rsidR="00931196" w:rsidRPr="00B05509" w:rsidRDefault="00931196" w:rsidP="00B05509">
            <w:pPr>
              <w:jc w:val="right"/>
              <w:rPr>
                <w:sz w:val="18"/>
                <w:szCs w:val="18"/>
              </w:rPr>
            </w:pPr>
          </w:p>
          <w:p w:rsidR="00931196" w:rsidRPr="00B05509" w:rsidRDefault="00931196" w:rsidP="00B05509">
            <w:pPr>
              <w:jc w:val="right"/>
              <w:rPr>
                <w:sz w:val="18"/>
                <w:szCs w:val="18"/>
              </w:rPr>
            </w:pPr>
            <w:r w:rsidRPr="00B05509">
              <w:rPr>
                <w:sz w:val="18"/>
                <w:szCs w:val="18"/>
              </w:rPr>
              <w:t>0,06</w:t>
            </w:r>
          </w:p>
        </w:tc>
        <w:tc>
          <w:tcPr>
            <w:tcW w:w="817" w:type="dxa"/>
            <w:shd w:val="clear" w:color="auto" w:fill="auto"/>
          </w:tcPr>
          <w:p w:rsidR="00931196" w:rsidRPr="00B05509" w:rsidRDefault="00931196" w:rsidP="00B05509">
            <w:pPr>
              <w:jc w:val="right"/>
              <w:rPr>
                <w:sz w:val="18"/>
                <w:szCs w:val="18"/>
              </w:rPr>
            </w:pPr>
          </w:p>
          <w:p w:rsidR="00931196" w:rsidRPr="00B05509" w:rsidRDefault="00931196" w:rsidP="00B05509">
            <w:pPr>
              <w:jc w:val="right"/>
              <w:rPr>
                <w:sz w:val="18"/>
                <w:szCs w:val="18"/>
              </w:rPr>
            </w:pPr>
            <w:r w:rsidRPr="00B05509">
              <w:rPr>
                <w:sz w:val="18"/>
                <w:szCs w:val="18"/>
              </w:rPr>
              <w:t>0,04</w:t>
            </w:r>
          </w:p>
        </w:tc>
      </w:tr>
      <w:tr w:rsidR="00931196" w:rsidRPr="00B05509" w:rsidTr="00931196">
        <w:tc>
          <w:tcPr>
            <w:tcW w:w="1843" w:type="dxa"/>
            <w:shd w:val="clear" w:color="auto" w:fill="auto"/>
          </w:tcPr>
          <w:p w:rsidR="00931196" w:rsidRPr="00B05509" w:rsidRDefault="00931196" w:rsidP="00B05509">
            <w:pPr>
              <w:rPr>
                <w:bCs/>
                <w:sz w:val="20"/>
                <w:szCs w:val="20"/>
              </w:rPr>
            </w:pPr>
            <w:r w:rsidRPr="00B05509">
              <w:rPr>
                <w:bCs/>
                <w:sz w:val="20"/>
                <w:szCs w:val="20"/>
              </w:rPr>
              <w:t>14</w:t>
            </w:r>
          </w:p>
          <w:p w:rsidR="00931196" w:rsidRPr="00B05509" w:rsidRDefault="00931196" w:rsidP="00B05509">
            <w:pPr>
              <w:rPr>
                <w:bCs/>
                <w:sz w:val="20"/>
                <w:szCs w:val="20"/>
              </w:rPr>
            </w:pPr>
            <w:r w:rsidRPr="00B05509">
              <w:rPr>
                <w:bCs/>
                <w:sz w:val="20"/>
                <w:szCs w:val="20"/>
              </w:rPr>
              <w:t>«</w:t>
            </w:r>
            <w:proofErr w:type="spellStart"/>
            <w:r w:rsidRPr="00B05509">
              <w:rPr>
                <w:bCs/>
                <w:sz w:val="20"/>
                <w:szCs w:val="20"/>
              </w:rPr>
              <w:t>Межбюдж</w:t>
            </w:r>
            <w:proofErr w:type="spellEnd"/>
            <w:r w:rsidRPr="00B05509">
              <w:rPr>
                <w:bCs/>
                <w:sz w:val="20"/>
                <w:szCs w:val="20"/>
              </w:rPr>
              <w:t>.</w:t>
            </w:r>
          </w:p>
          <w:p w:rsidR="00931196" w:rsidRPr="00B05509" w:rsidRDefault="00931196" w:rsidP="00B05509">
            <w:pPr>
              <w:rPr>
                <w:bCs/>
                <w:sz w:val="20"/>
                <w:szCs w:val="20"/>
              </w:rPr>
            </w:pPr>
            <w:proofErr w:type="spellStart"/>
            <w:r w:rsidRPr="00B05509">
              <w:rPr>
                <w:bCs/>
                <w:sz w:val="20"/>
                <w:szCs w:val="20"/>
              </w:rPr>
              <w:t>трансф</w:t>
            </w:r>
            <w:proofErr w:type="gramStart"/>
            <w:r w:rsidRPr="00B05509">
              <w:rPr>
                <w:bCs/>
                <w:sz w:val="20"/>
                <w:szCs w:val="20"/>
              </w:rPr>
              <w:t>.б</w:t>
            </w:r>
            <w:proofErr w:type="gramEnd"/>
            <w:r w:rsidRPr="00B05509">
              <w:rPr>
                <w:bCs/>
                <w:sz w:val="20"/>
                <w:szCs w:val="20"/>
              </w:rPr>
              <w:t>юджетам</w:t>
            </w:r>
            <w:proofErr w:type="spellEnd"/>
            <w:r w:rsidRPr="00B05509">
              <w:rPr>
                <w:bCs/>
                <w:sz w:val="20"/>
                <w:szCs w:val="20"/>
              </w:rPr>
              <w:t xml:space="preserve"> субъектов РФ и </w:t>
            </w:r>
            <w:proofErr w:type="spellStart"/>
            <w:r w:rsidRPr="00B05509">
              <w:rPr>
                <w:bCs/>
                <w:sz w:val="20"/>
                <w:szCs w:val="20"/>
              </w:rPr>
              <w:t>муниц.образов</w:t>
            </w:r>
            <w:proofErr w:type="spellEnd"/>
            <w:r w:rsidRPr="00B05509">
              <w:rPr>
                <w:bCs/>
                <w:sz w:val="20"/>
                <w:szCs w:val="20"/>
              </w:rPr>
              <w:t xml:space="preserve">. иного </w:t>
            </w:r>
            <w:proofErr w:type="spellStart"/>
            <w:r w:rsidRPr="00B05509">
              <w:rPr>
                <w:bCs/>
                <w:sz w:val="20"/>
                <w:szCs w:val="20"/>
              </w:rPr>
              <w:t>характ</w:t>
            </w:r>
            <w:proofErr w:type="spellEnd"/>
            <w:r w:rsidRPr="00B05509">
              <w:rPr>
                <w:bCs/>
                <w:sz w:val="20"/>
                <w:szCs w:val="20"/>
              </w:rPr>
              <w:t>.»</w:t>
            </w:r>
            <w:r w:rsidRPr="00B05509">
              <w:rPr>
                <w:sz w:val="20"/>
                <w:szCs w:val="20"/>
                <w:vertAlign w:val="superscript"/>
              </w:rPr>
              <w:t xml:space="preserve"> </w:t>
            </w:r>
          </w:p>
        </w:tc>
        <w:tc>
          <w:tcPr>
            <w:tcW w:w="1276" w:type="dxa"/>
            <w:shd w:val="clear" w:color="auto" w:fill="auto"/>
          </w:tcPr>
          <w:p w:rsidR="00931196" w:rsidRPr="00B05509" w:rsidRDefault="00931196" w:rsidP="00B05509">
            <w:pPr>
              <w:jc w:val="right"/>
              <w:rPr>
                <w:sz w:val="18"/>
                <w:szCs w:val="18"/>
              </w:rPr>
            </w:pPr>
          </w:p>
          <w:p w:rsidR="00931196" w:rsidRPr="00B05509" w:rsidRDefault="00931196" w:rsidP="00B05509">
            <w:pPr>
              <w:jc w:val="right"/>
              <w:rPr>
                <w:sz w:val="18"/>
                <w:szCs w:val="18"/>
              </w:rPr>
            </w:pPr>
          </w:p>
          <w:p w:rsidR="00931196" w:rsidRPr="00B05509" w:rsidRDefault="00931196" w:rsidP="00B05509">
            <w:pPr>
              <w:jc w:val="right"/>
              <w:rPr>
                <w:sz w:val="18"/>
                <w:szCs w:val="18"/>
              </w:rPr>
            </w:pPr>
          </w:p>
          <w:p w:rsidR="00931196" w:rsidRPr="00B05509" w:rsidRDefault="00931196" w:rsidP="00B05509">
            <w:pPr>
              <w:jc w:val="right"/>
              <w:rPr>
                <w:sz w:val="18"/>
                <w:szCs w:val="18"/>
              </w:rPr>
            </w:pPr>
            <w:r w:rsidRPr="00B05509">
              <w:rPr>
                <w:sz w:val="18"/>
                <w:szCs w:val="18"/>
              </w:rPr>
              <w:t>564 641,15</w:t>
            </w:r>
          </w:p>
        </w:tc>
        <w:tc>
          <w:tcPr>
            <w:tcW w:w="1275" w:type="dxa"/>
            <w:shd w:val="clear" w:color="auto" w:fill="auto"/>
          </w:tcPr>
          <w:p w:rsidR="00931196" w:rsidRPr="00B05509" w:rsidRDefault="00931196" w:rsidP="00B05509">
            <w:pPr>
              <w:jc w:val="right"/>
              <w:rPr>
                <w:sz w:val="18"/>
                <w:szCs w:val="18"/>
              </w:rPr>
            </w:pPr>
          </w:p>
          <w:p w:rsidR="00931196" w:rsidRPr="00B05509" w:rsidRDefault="00931196" w:rsidP="00B05509">
            <w:pPr>
              <w:jc w:val="right"/>
              <w:rPr>
                <w:sz w:val="18"/>
                <w:szCs w:val="18"/>
              </w:rPr>
            </w:pPr>
          </w:p>
          <w:p w:rsidR="00931196" w:rsidRPr="00B05509" w:rsidRDefault="00931196" w:rsidP="00B05509">
            <w:pPr>
              <w:jc w:val="right"/>
              <w:rPr>
                <w:sz w:val="18"/>
                <w:szCs w:val="18"/>
              </w:rPr>
            </w:pPr>
          </w:p>
          <w:p w:rsidR="00931196" w:rsidRPr="00B05509" w:rsidRDefault="00931196" w:rsidP="00B05509">
            <w:pPr>
              <w:jc w:val="right"/>
              <w:rPr>
                <w:sz w:val="18"/>
                <w:szCs w:val="18"/>
              </w:rPr>
            </w:pPr>
            <w:r w:rsidRPr="00B05509">
              <w:rPr>
                <w:sz w:val="18"/>
                <w:szCs w:val="18"/>
              </w:rPr>
              <w:t>627 808,45</w:t>
            </w:r>
          </w:p>
        </w:tc>
        <w:tc>
          <w:tcPr>
            <w:tcW w:w="1276" w:type="dxa"/>
            <w:shd w:val="clear" w:color="auto" w:fill="auto"/>
          </w:tcPr>
          <w:p w:rsidR="00931196" w:rsidRPr="00B05509" w:rsidRDefault="00931196" w:rsidP="00B05509">
            <w:pPr>
              <w:jc w:val="right"/>
              <w:rPr>
                <w:sz w:val="18"/>
                <w:szCs w:val="18"/>
              </w:rPr>
            </w:pPr>
          </w:p>
          <w:p w:rsidR="00931196" w:rsidRPr="00B05509" w:rsidRDefault="00931196" w:rsidP="00B05509">
            <w:pPr>
              <w:jc w:val="right"/>
              <w:rPr>
                <w:sz w:val="18"/>
                <w:szCs w:val="18"/>
              </w:rPr>
            </w:pPr>
          </w:p>
          <w:p w:rsidR="00931196" w:rsidRPr="00B05509" w:rsidRDefault="00931196" w:rsidP="00B05509">
            <w:pPr>
              <w:jc w:val="right"/>
              <w:rPr>
                <w:sz w:val="18"/>
                <w:szCs w:val="18"/>
              </w:rPr>
            </w:pPr>
          </w:p>
          <w:p w:rsidR="00931196" w:rsidRPr="00B05509" w:rsidRDefault="00931196" w:rsidP="00B05509">
            <w:pPr>
              <w:jc w:val="right"/>
              <w:rPr>
                <w:sz w:val="18"/>
                <w:szCs w:val="18"/>
              </w:rPr>
            </w:pPr>
            <w:r w:rsidRPr="00B05509">
              <w:rPr>
                <w:sz w:val="18"/>
                <w:szCs w:val="18"/>
              </w:rPr>
              <w:t>748 069,27</w:t>
            </w:r>
          </w:p>
        </w:tc>
        <w:tc>
          <w:tcPr>
            <w:tcW w:w="829" w:type="dxa"/>
            <w:shd w:val="clear" w:color="auto" w:fill="auto"/>
          </w:tcPr>
          <w:p w:rsidR="00931196" w:rsidRPr="00B05509" w:rsidRDefault="00931196" w:rsidP="00B05509">
            <w:pPr>
              <w:jc w:val="right"/>
              <w:rPr>
                <w:sz w:val="18"/>
                <w:szCs w:val="18"/>
              </w:rPr>
            </w:pPr>
          </w:p>
          <w:p w:rsidR="00931196" w:rsidRPr="00B05509" w:rsidRDefault="00931196" w:rsidP="00B05509">
            <w:pPr>
              <w:jc w:val="right"/>
              <w:rPr>
                <w:sz w:val="18"/>
                <w:szCs w:val="18"/>
              </w:rPr>
            </w:pPr>
          </w:p>
          <w:p w:rsidR="00931196" w:rsidRPr="00B05509" w:rsidRDefault="00931196" w:rsidP="00B05509">
            <w:pPr>
              <w:jc w:val="right"/>
              <w:rPr>
                <w:sz w:val="18"/>
                <w:szCs w:val="18"/>
              </w:rPr>
            </w:pPr>
          </w:p>
          <w:p w:rsidR="00931196" w:rsidRPr="00B05509" w:rsidRDefault="00931196" w:rsidP="00B05509">
            <w:pPr>
              <w:jc w:val="right"/>
              <w:rPr>
                <w:sz w:val="18"/>
                <w:szCs w:val="18"/>
              </w:rPr>
            </w:pPr>
            <w:r w:rsidRPr="00B05509">
              <w:rPr>
                <w:sz w:val="18"/>
                <w:szCs w:val="18"/>
              </w:rPr>
              <w:t>99,97</w:t>
            </w:r>
          </w:p>
        </w:tc>
        <w:tc>
          <w:tcPr>
            <w:tcW w:w="829" w:type="dxa"/>
            <w:shd w:val="clear" w:color="auto" w:fill="auto"/>
          </w:tcPr>
          <w:p w:rsidR="00931196" w:rsidRPr="00B05509" w:rsidRDefault="00931196" w:rsidP="00B05509">
            <w:pPr>
              <w:jc w:val="right"/>
              <w:rPr>
                <w:sz w:val="18"/>
                <w:szCs w:val="18"/>
              </w:rPr>
            </w:pPr>
          </w:p>
          <w:p w:rsidR="00931196" w:rsidRPr="00B05509" w:rsidRDefault="00931196" w:rsidP="00B05509">
            <w:pPr>
              <w:jc w:val="right"/>
              <w:rPr>
                <w:sz w:val="18"/>
                <w:szCs w:val="18"/>
              </w:rPr>
            </w:pPr>
          </w:p>
          <w:p w:rsidR="00931196" w:rsidRPr="00B05509" w:rsidRDefault="00931196" w:rsidP="00B05509">
            <w:pPr>
              <w:jc w:val="right"/>
              <w:rPr>
                <w:sz w:val="18"/>
                <w:szCs w:val="18"/>
              </w:rPr>
            </w:pPr>
          </w:p>
          <w:p w:rsidR="00931196" w:rsidRPr="00B05509" w:rsidRDefault="00931196" w:rsidP="00B05509">
            <w:pPr>
              <w:jc w:val="right"/>
              <w:rPr>
                <w:sz w:val="18"/>
                <w:szCs w:val="18"/>
              </w:rPr>
            </w:pPr>
            <w:r w:rsidRPr="00B05509">
              <w:rPr>
                <w:sz w:val="18"/>
                <w:szCs w:val="18"/>
              </w:rPr>
              <w:t>100,00</w:t>
            </w:r>
          </w:p>
        </w:tc>
        <w:tc>
          <w:tcPr>
            <w:tcW w:w="894" w:type="dxa"/>
            <w:shd w:val="clear" w:color="auto" w:fill="auto"/>
          </w:tcPr>
          <w:p w:rsidR="00931196" w:rsidRPr="00B05509" w:rsidRDefault="00931196" w:rsidP="00B05509">
            <w:pPr>
              <w:jc w:val="right"/>
              <w:rPr>
                <w:sz w:val="18"/>
                <w:szCs w:val="18"/>
              </w:rPr>
            </w:pPr>
          </w:p>
          <w:p w:rsidR="00931196" w:rsidRPr="00B05509" w:rsidRDefault="00931196" w:rsidP="00B05509">
            <w:pPr>
              <w:jc w:val="right"/>
              <w:rPr>
                <w:sz w:val="18"/>
                <w:szCs w:val="18"/>
              </w:rPr>
            </w:pPr>
          </w:p>
          <w:p w:rsidR="00931196" w:rsidRPr="00B05509" w:rsidRDefault="00931196" w:rsidP="00B05509">
            <w:pPr>
              <w:jc w:val="right"/>
              <w:rPr>
                <w:sz w:val="18"/>
                <w:szCs w:val="18"/>
              </w:rPr>
            </w:pPr>
          </w:p>
          <w:p w:rsidR="00931196" w:rsidRPr="00B05509" w:rsidRDefault="00931196" w:rsidP="00B05509">
            <w:pPr>
              <w:jc w:val="right"/>
              <w:rPr>
                <w:sz w:val="18"/>
                <w:szCs w:val="18"/>
              </w:rPr>
            </w:pPr>
            <w:r w:rsidRPr="00B05509">
              <w:rPr>
                <w:sz w:val="18"/>
                <w:szCs w:val="18"/>
              </w:rPr>
              <w:t>100,00</w:t>
            </w:r>
          </w:p>
        </w:tc>
        <w:tc>
          <w:tcPr>
            <w:tcW w:w="764" w:type="dxa"/>
            <w:shd w:val="clear" w:color="auto" w:fill="auto"/>
          </w:tcPr>
          <w:p w:rsidR="00931196" w:rsidRPr="00B05509" w:rsidRDefault="00931196" w:rsidP="00B05509">
            <w:pPr>
              <w:jc w:val="right"/>
              <w:rPr>
                <w:sz w:val="18"/>
                <w:szCs w:val="18"/>
              </w:rPr>
            </w:pPr>
          </w:p>
          <w:p w:rsidR="00931196" w:rsidRPr="00B05509" w:rsidRDefault="00931196" w:rsidP="00B05509">
            <w:pPr>
              <w:jc w:val="right"/>
              <w:rPr>
                <w:sz w:val="18"/>
                <w:szCs w:val="18"/>
              </w:rPr>
            </w:pPr>
          </w:p>
          <w:p w:rsidR="00931196" w:rsidRPr="00B05509" w:rsidRDefault="00931196" w:rsidP="00B05509">
            <w:pPr>
              <w:jc w:val="right"/>
              <w:rPr>
                <w:sz w:val="18"/>
                <w:szCs w:val="18"/>
              </w:rPr>
            </w:pPr>
          </w:p>
          <w:p w:rsidR="00931196" w:rsidRPr="00B05509" w:rsidRDefault="00931196" w:rsidP="00B05509">
            <w:pPr>
              <w:jc w:val="right"/>
              <w:rPr>
                <w:sz w:val="18"/>
                <w:szCs w:val="18"/>
              </w:rPr>
            </w:pPr>
            <w:r w:rsidRPr="00B05509">
              <w:rPr>
                <w:sz w:val="18"/>
                <w:szCs w:val="18"/>
              </w:rPr>
              <w:t>8,35</w:t>
            </w:r>
          </w:p>
        </w:tc>
        <w:tc>
          <w:tcPr>
            <w:tcW w:w="829" w:type="dxa"/>
            <w:shd w:val="clear" w:color="auto" w:fill="auto"/>
          </w:tcPr>
          <w:p w:rsidR="00931196" w:rsidRPr="00B05509" w:rsidRDefault="00931196" w:rsidP="00B05509">
            <w:pPr>
              <w:jc w:val="right"/>
              <w:rPr>
                <w:sz w:val="18"/>
                <w:szCs w:val="18"/>
              </w:rPr>
            </w:pPr>
          </w:p>
          <w:p w:rsidR="00931196" w:rsidRPr="00B05509" w:rsidRDefault="00931196" w:rsidP="00B05509">
            <w:pPr>
              <w:jc w:val="right"/>
              <w:rPr>
                <w:sz w:val="18"/>
                <w:szCs w:val="18"/>
              </w:rPr>
            </w:pPr>
          </w:p>
          <w:p w:rsidR="00931196" w:rsidRPr="00B05509" w:rsidRDefault="00931196" w:rsidP="00B05509">
            <w:pPr>
              <w:jc w:val="right"/>
              <w:rPr>
                <w:sz w:val="18"/>
                <w:szCs w:val="18"/>
              </w:rPr>
            </w:pPr>
          </w:p>
          <w:p w:rsidR="00931196" w:rsidRPr="00B05509" w:rsidRDefault="00931196" w:rsidP="00B05509">
            <w:pPr>
              <w:jc w:val="right"/>
              <w:rPr>
                <w:sz w:val="18"/>
                <w:szCs w:val="18"/>
              </w:rPr>
            </w:pPr>
            <w:r w:rsidRPr="00B05509">
              <w:rPr>
                <w:sz w:val="18"/>
                <w:szCs w:val="18"/>
              </w:rPr>
              <w:t>9,14</w:t>
            </w:r>
          </w:p>
        </w:tc>
        <w:tc>
          <w:tcPr>
            <w:tcW w:w="817" w:type="dxa"/>
            <w:shd w:val="clear" w:color="auto" w:fill="auto"/>
          </w:tcPr>
          <w:p w:rsidR="00931196" w:rsidRPr="00B05509" w:rsidRDefault="00931196" w:rsidP="00B05509">
            <w:pPr>
              <w:jc w:val="right"/>
              <w:rPr>
                <w:sz w:val="18"/>
                <w:szCs w:val="18"/>
              </w:rPr>
            </w:pPr>
          </w:p>
          <w:p w:rsidR="00931196" w:rsidRPr="00B05509" w:rsidRDefault="00931196" w:rsidP="00B05509">
            <w:pPr>
              <w:jc w:val="right"/>
              <w:rPr>
                <w:sz w:val="18"/>
                <w:szCs w:val="18"/>
              </w:rPr>
            </w:pPr>
          </w:p>
          <w:p w:rsidR="00931196" w:rsidRPr="00B05509" w:rsidRDefault="00931196" w:rsidP="00B05509">
            <w:pPr>
              <w:jc w:val="right"/>
              <w:rPr>
                <w:sz w:val="18"/>
                <w:szCs w:val="18"/>
              </w:rPr>
            </w:pPr>
          </w:p>
          <w:p w:rsidR="00931196" w:rsidRPr="00B05509" w:rsidRDefault="00931196" w:rsidP="00B05509">
            <w:pPr>
              <w:jc w:val="right"/>
              <w:rPr>
                <w:sz w:val="18"/>
                <w:szCs w:val="18"/>
              </w:rPr>
            </w:pPr>
            <w:r w:rsidRPr="00B05509">
              <w:rPr>
                <w:sz w:val="18"/>
                <w:szCs w:val="18"/>
              </w:rPr>
              <w:t>10,76</w:t>
            </w:r>
          </w:p>
        </w:tc>
      </w:tr>
      <w:tr w:rsidR="00931196" w:rsidRPr="00B05509" w:rsidTr="00931196">
        <w:tc>
          <w:tcPr>
            <w:tcW w:w="1843" w:type="dxa"/>
            <w:shd w:val="clear" w:color="auto" w:fill="auto"/>
          </w:tcPr>
          <w:p w:rsidR="00931196" w:rsidRPr="00B05509" w:rsidRDefault="00931196" w:rsidP="00B05509">
            <w:pPr>
              <w:rPr>
                <w:b/>
                <w:bCs/>
                <w:sz w:val="18"/>
                <w:szCs w:val="18"/>
              </w:rPr>
            </w:pPr>
            <w:r w:rsidRPr="00B05509">
              <w:rPr>
                <w:b/>
                <w:bCs/>
                <w:sz w:val="18"/>
                <w:szCs w:val="18"/>
              </w:rPr>
              <w:t>ВСЕГО РАСХОДОВ</w:t>
            </w:r>
          </w:p>
        </w:tc>
        <w:tc>
          <w:tcPr>
            <w:tcW w:w="1276" w:type="dxa"/>
            <w:shd w:val="clear" w:color="auto" w:fill="auto"/>
          </w:tcPr>
          <w:p w:rsidR="00931196" w:rsidRPr="00B05509" w:rsidRDefault="00931196" w:rsidP="00B05509">
            <w:pPr>
              <w:jc w:val="right"/>
              <w:rPr>
                <w:b/>
                <w:sz w:val="18"/>
                <w:szCs w:val="18"/>
              </w:rPr>
            </w:pPr>
            <w:r w:rsidRPr="00B05509">
              <w:rPr>
                <w:b/>
                <w:sz w:val="18"/>
                <w:szCs w:val="18"/>
              </w:rPr>
              <w:t>6 760 591,20</w:t>
            </w:r>
          </w:p>
        </w:tc>
        <w:tc>
          <w:tcPr>
            <w:tcW w:w="1275" w:type="dxa"/>
            <w:shd w:val="clear" w:color="auto" w:fill="auto"/>
          </w:tcPr>
          <w:p w:rsidR="00931196" w:rsidRPr="00B05509" w:rsidRDefault="00931196" w:rsidP="00B05509">
            <w:pPr>
              <w:jc w:val="right"/>
              <w:rPr>
                <w:b/>
                <w:sz w:val="18"/>
                <w:szCs w:val="18"/>
              </w:rPr>
            </w:pPr>
            <w:r w:rsidRPr="00B05509">
              <w:rPr>
                <w:b/>
                <w:sz w:val="18"/>
                <w:szCs w:val="18"/>
              </w:rPr>
              <w:t>6 872 534,20</w:t>
            </w:r>
          </w:p>
        </w:tc>
        <w:tc>
          <w:tcPr>
            <w:tcW w:w="1276" w:type="dxa"/>
            <w:shd w:val="clear" w:color="auto" w:fill="auto"/>
          </w:tcPr>
          <w:p w:rsidR="00931196" w:rsidRPr="00B05509" w:rsidRDefault="00931196" w:rsidP="00B05509">
            <w:pPr>
              <w:jc w:val="right"/>
              <w:rPr>
                <w:b/>
                <w:sz w:val="18"/>
                <w:szCs w:val="18"/>
              </w:rPr>
            </w:pPr>
            <w:r w:rsidRPr="00B05509">
              <w:rPr>
                <w:b/>
                <w:sz w:val="18"/>
                <w:szCs w:val="18"/>
              </w:rPr>
              <w:t>6 949 504,44</w:t>
            </w:r>
          </w:p>
        </w:tc>
        <w:tc>
          <w:tcPr>
            <w:tcW w:w="829" w:type="dxa"/>
            <w:shd w:val="clear" w:color="auto" w:fill="auto"/>
          </w:tcPr>
          <w:p w:rsidR="00931196" w:rsidRPr="00B05509" w:rsidRDefault="00931196" w:rsidP="00B05509">
            <w:pPr>
              <w:jc w:val="right"/>
              <w:rPr>
                <w:b/>
                <w:sz w:val="18"/>
                <w:szCs w:val="18"/>
              </w:rPr>
            </w:pPr>
            <w:r w:rsidRPr="00B05509">
              <w:rPr>
                <w:b/>
                <w:sz w:val="18"/>
                <w:szCs w:val="18"/>
              </w:rPr>
              <w:t>94,65</w:t>
            </w:r>
          </w:p>
        </w:tc>
        <w:tc>
          <w:tcPr>
            <w:tcW w:w="829" w:type="dxa"/>
            <w:shd w:val="clear" w:color="auto" w:fill="auto"/>
          </w:tcPr>
          <w:p w:rsidR="00931196" w:rsidRPr="00B05509" w:rsidRDefault="00931196" w:rsidP="00B05509">
            <w:pPr>
              <w:jc w:val="right"/>
              <w:rPr>
                <w:b/>
                <w:sz w:val="18"/>
                <w:szCs w:val="18"/>
              </w:rPr>
            </w:pPr>
            <w:r w:rsidRPr="00B05509">
              <w:rPr>
                <w:b/>
                <w:sz w:val="18"/>
                <w:szCs w:val="18"/>
              </w:rPr>
              <w:t>94,91</w:t>
            </w:r>
          </w:p>
        </w:tc>
        <w:tc>
          <w:tcPr>
            <w:tcW w:w="894" w:type="dxa"/>
            <w:shd w:val="clear" w:color="auto" w:fill="auto"/>
          </w:tcPr>
          <w:p w:rsidR="00931196" w:rsidRPr="00B05509" w:rsidRDefault="00931196" w:rsidP="00B05509">
            <w:pPr>
              <w:jc w:val="right"/>
              <w:rPr>
                <w:b/>
                <w:sz w:val="18"/>
                <w:szCs w:val="18"/>
              </w:rPr>
            </w:pPr>
            <w:r w:rsidRPr="00B05509">
              <w:rPr>
                <w:b/>
                <w:sz w:val="18"/>
                <w:szCs w:val="18"/>
              </w:rPr>
              <w:t>97,20</w:t>
            </w:r>
          </w:p>
        </w:tc>
        <w:tc>
          <w:tcPr>
            <w:tcW w:w="764" w:type="dxa"/>
            <w:shd w:val="clear" w:color="auto" w:fill="auto"/>
          </w:tcPr>
          <w:p w:rsidR="00931196" w:rsidRPr="00B05509" w:rsidRDefault="00931196" w:rsidP="00B05509">
            <w:pPr>
              <w:jc w:val="right"/>
              <w:rPr>
                <w:b/>
                <w:sz w:val="18"/>
                <w:szCs w:val="18"/>
              </w:rPr>
            </w:pPr>
            <w:r w:rsidRPr="00B05509">
              <w:rPr>
                <w:b/>
                <w:sz w:val="18"/>
                <w:szCs w:val="18"/>
              </w:rPr>
              <w:t>100,00</w:t>
            </w:r>
          </w:p>
        </w:tc>
        <w:tc>
          <w:tcPr>
            <w:tcW w:w="829" w:type="dxa"/>
            <w:shd w:val="clear" w:color="auto" w:fill="auto"/>
          </w:tcPr>
          <w:p w:rsidR="00931196" w:rsidRPr="00B05509" w:rsidRDefault="00931196" w:rsidP="00B05509">
            <w:pPr>
              <w:jc w:val="right"/>
              <w:rPr>
                <w:b/>
                <w:sz w:val="18"/>
                <w:szCs w:val="18"/>
              </w:rPr>
            </w:pPr>
            <w:r w:rsidRPr="00B05509">
              <w:rPr>
                <w:b/>
                <w:sz w:val="18"/>
                <w:szCs w:val="18"/>
              </w:rPr>
              <w:t>100,00</w:t>
            </w:r>
          </w:p>
        </w:tc>
        <w:tc>
          <w:tcPr>
            <w:tcW w:w="817" w:type="dxa"/>
            <w:shd w:val="clear" w:color="auto" w:fill="auto"/>
          </w:tcPr>
          <w:p w:rsidR="00931196" w:rsidRPr="00B05509" w:rsidRDefault="00931196" w:rsidP="00B05509">
            <w:pPr>
              <w:jc w:val="right"/>
              <w:rPr>
                <w:b/>
                <w:sz w:val="18"/>
                <w:szCs w:val="18"/>
              </w:rPr>
            </w:pPr>
            <w:r w:rsidRPr="00B05509">
              <w:rPr>
                <w:b/>
                <w:sz w:val="18"/>
                <w:szCs w:val="18"/>
              </w:rPr>
              <w:t>100,00</w:t>
            </w:r>
          </w:p>
        </w:tc>
      </w:tr>
    </w:tbl>
    <w:p w:rsidR="00B05509" w:rsidRPr="00B05509" w:rsidRDefault="00B05509" w:rsidP="00B05509">
      <w:pPr>
        <w:spacing w:line="276" w:lineRule="auto"/>
        <w:ind w:firstLine="709"/>
        <w:jc w:val="both"/>
        <w:rPr>
          <w:sz w:val="28"/>
          <w:szCs w:val="28"/>
        </w:rPr>
      </w:pPr>
    </w:p>
    <w:p w:rsidR="00B05509" w:rsidRPr="00B05509" w:rsidRDefault="00B05509" w:rsidP="00B05509">
      <w:pPr>
        <w:spacing w:line="276" w:lineRule="auto"/>
        <w:ind w:firstLine="709"/>
        <w:jc w:val="both"/>
        <w:rPr>
          <w:sz w:val="28"/>
          <w:szCs w:val="28"/>
        </w:rPr>
      </w:pPr>
      <w:r w:rsidRPr="00B05509">
        <w:rPr>
          <w:sz w:val="28"/>
          <w:szCs w:val="28"/>
        </w:rPr>
        <w:t xml:space="preserve">Анализ исполнения районного бюджета по расходам в трехлетней динамике показал, что в отчетном финансовом году процент исполнения расходов районного бюджета выше исполнения 2012 и 2013 годов на 2,55 и 2,29 процентных пункта соответственно. </w:t>
      </w:r>
      <w:proofErr w:type="gramStart"/>
      <w:r w:rsidRPr="00B05509">
        <w:rPr>
          <w:sz w:val="28"/>
          <w:szCs w:val="28"/>
        </w:rPr>
        <w:t>В абсолютных  значениях  объем  исполненных расходов  районного  бюджета также вырос  и  составил  6 949 504,44 тыс. руб., что больше объема  расходов  2012 года на 188 913,24  тыс. руб.</w:t>
      </w:r>
      <w:r w:rsidR="00577895">
        <w:rPr>
          <w:sz w:val="28"/>
          <w:szCs w:val="28"/>
        </w:rPr>
        <w:t xml:space="preserve"> и больше расходов</w:t>
      </w:r>
      <w:r w:rsidRPr="00B05509">
        <w:rPr>
          <w:sz w:val="28"/>
          <w:szCs w:val="28"/>
        </w:rPr>
        <w:t xml:space="preserve"> 2013 года на 76 970,24 тыс. руб. </w:t>
      </w:r>
      <w:r w:rsidR="00577895">
        <w:rPr>
          <w:sz w:val="28"/>
          <w:szCs w:val="28"/>
        </w:rPr>
        <w:t xml:space="preserve"> </w:t>
      </w:r>
      <w:r w:rsidRPr="00B05509">
        <w:rPr>
          <w:sz w:val="28"/>
          <w:szCs w:val="28"/>
        </w:rPr>
        <w:t>Увеличение расходов районного бюджета  в 2014 году по сравнению с предыдущими годами произошло по следующим шести разделам расходов:</w:t>
      </w:r>
      <w:proofErr w:type="gramEnd"/>
      <w:r w:rsidRPr="00B05509">
        <w:rPr>
          <w:sz w:val="28"/>
          <w:szCs w:val="28"/>
        </w:rPr>
        <w:t xml:space="preserve"> </w:t>
      </w:r>
      <w:r w:rsidR="00F93907" w:rsidRPr="007A7C65">
        <w:rPr>
          <w:sz w:val="28"/>
          <w:szCs w:val="28"/>
        </w:rPr>
        <w:t>«Социальная политика»</w:t>
      </w:r>
      <w:r w:rsidR="00EF5AE0" w:rsidRPr="007A7C65">
        <w:rPr>
          <w:sz w:val="28"/>
          <w:szCs w:val="28"/>
        </w:rPr>
        <w:t>,</w:t>
      </w:r>
      <w:r w:rsidR="00F93907" w:rsidRPr="007A7C65">
        <w:rPr>
          <w:sz w:val="28"/>
          <w:szCs w:val="28"/>
        </w:rPr>
        <w:t xml:space="preserve"> «Образование Национальная оборона»</w:t>
      </w:r>
      <w:r w:rsidR="00EF5AE0" w:rsidRPr="007A7C65">
        <w:rPr>
          <w:sz w:val="28"/>
          <w:szCs w:val="28"/>
        </w:rPr>
        <w:t>,</w:t>
      </w:r>
      <w:r w:rsidR="00F93907" w:rsidRPr="007A7C65">
        <w:rPr>
          <w:sz w:val="28"/>
          <w:szCs w:val="28"/>
        </w:rPr>
        <w:t xml:space="preserve"> </w:t>
      </w:r>
      <w:r w:rsidR="00EF5AE0" w:rsidRPr="007A7C65">
        <w:rPr>
          <w:sz w:val="28"/>
          <w:szCs w:val="28"/>
        </w:rPr>
        <w:t>«</w:t>
      </w:r>
      <w:r w:rsidR="00F93907" w:rsidRPr="007A7C65">
        <w:rPr>
          <w:sz w:val="28"/>
          <w:szCs w:val="28"/>
        </w:rPr>
        <w:t>Национальная безопасность и правоохранительная деятельность»</w:t>
      </w:r>
      <w:r w:rsidR="00EF5AE0" w:rsidRPr="007A7C65">
        <w:rPr>
          <w:sz w:val="28"/>
          <w:szCs w:val="28"/>
        </w:rPr>
        <w:t>,</w:t>
      </w:r>
      <w:r w:rsidR="00F93907" w:rsidRPr="007A7C65">
        <w:rPr>
          <w:sz w:val="28"/>
          <w:szCs w:val="28"/>
        </w:rPr>
        <w:t xml:space="preserve"> «Средства массовой информации»,</w:t>
      </w:r>
      <w:r w:rsidR="00EF5AE0" w:rsidRPr="007A7C65">
        <w:rPr>
          <w:sz w:val="28"/>
          <w:szCs w:val="28"/>
        </w:rPr>
        <w:t xml:space="preserve">  «Межбюджетные трансферты», среди которых «Образование» и «Средства массовой информации» отличаются стабильным и значительным </w:t>
      </w:r>
      <w:r w:rsidR="00577895" w:rsidRPr="007A7C65">
        <w:rPr>
          <w:sz w:val="28"/>
          <w:szCs w:val="28"/>
        </w:rPr>
        <w:t>ежегодным при</w:t>
      </w:r>
      <w:r w:rsidR="00EF5AE0" w:rsidRPr="007A7C65">
        <w:rPr>
          <w:sz w:val="28"/>
          <w:szCs w:val="28"/>
        </w:rPr>
        <w:t>ростом от 10 % до 20 %</w:t>
      </w:r>
      <w:r w:rsidR="00577895" w:rsidRPr="007A7C65">
        <w:rPr>
          <w:sz w:val="28"/>
          <w:szCs w:val="28"/>
        </w:rPr>
        <w:t xml:space="preserve"> и более</w:t>
      </w:r>
      <w:r w:rsidR="00EF5AE0" w:rsidRPr="007A7C65">
        <w:rPr>
          <w:sz w:val="28"/>
          <w:szCs w:val="28"/>
        </w:rPr>
        <w:t>.</w:t>
      </w:r>
    </w:p>
    <w:p w:rsidR="00B05509" w:rsidRPr="00B05509" w:rsidRDefault="00B05509" w:rsidP="00582A8B">
      <w:pPr>
        <w:autoSpaceDE w:val="0"/>
        <w:autoSpaceDN w:val="0"/>
        <w:adjustRightInd w:val="0"/>
        <w:spacing w:line="276" w:lineRule="auto"/>
        <w:ind w:firstLine="709"/>
        <w:jc w:val="both"/>
        <w:rPr>
          <w:sz w:val="28"/>
          <w:szCs w:val="28"/>
        </w:rPr>
      </w:pPr>
      <w:r w:rsidRPr="00B05509">
        <w:rPr>
          <w:sz w:val="28"/>
          <w:szCs w:val="28"/>
        </w:rPr>
        <w:t>Сокращение объема исполненных расходов в трехлетней динамике отмечается по таким разделам расходов, как:</w:t>
      </w:r>
    </w:p>
    <w:p w:rsidR="00B05509" w:rsidRPr="00B05509" w:rsidRDefault="00B05509" w:rsidP="00582A8B">
      <w:pPr>
        <w:autoSpaceDE w:val="0"/>
        <w:autoSpaceDN w:val="0"/>
        <w:adjustRightInd w:val="0"/>
        <w:spacing w:line="276" w:lineRule="auto"/>
        <w:ind w:firstLine="709"/>
        <w:jc w:val="both"/>
        <w:rPr>
          <w:sz w:val="28"/>
          <w:szCs w:val="28"/>
        </w:rPr>
      </w:pPr>
      <w:r w:rsidRPr="00B05509">
        <w:rPr>
          <w:sz w:val="28"/>
          <w:szCs w:val="28"/>
        </w:rPr>
        <w:t>-  «Общегосударственные вопросы», где снижение объема расходов произошло  на 10,39 % и 5,66 % к уровню 2012 и 2013 годов</w:t>
      </w:r>
      <w:r w:rsidR="00577895" w:rsidRPr="00577895">
        <w:rPr>
          <w:sz w:val="28"/>
          <w:szCs w:val="28"/>
        </w:rPr>
        <w:t xml:space="preserve"> </w:t>
      </w:r>
      <w:r w:rsidR="00577895" w:rsidRPr="00B05509">
        <w:rPr>
          <w:sz w:val="28"/>
          <w:szCs w:val="28"/>
        </w:rPr>
        <w:t>соответственно</w:t>
      </w:r>
      <w:r w:rsidR="00B01124" w:rsidRPr="00B01124">
        <w:t xml:space="preserve"> </w:t>
      </w:r>
      <w:r w:rsidR="00B01124" w:rsidRPr="00B01124">
        <w:rPr>
          <w:sz w:val="28"/>
          <w:szCs w:val="28"/>
        </w:rPr>
        <w:t>и в основном сложилось в части расходов на другие общегосударственные расходы;</w:t>
      </w:r>
    </w:p>
    <w:p w:rsidR="00B05509" w:rsidRPr="00B05509" w:rsidRDefault="00B05509" w:rsidP="00582A8B">
      <w:pPr>
        <w:autoSpaceDE w:val="0"/>
        <w:autoSpaceDN w:val="0"/>
        <w:adjustRightInd w:val="0"/>
        <w:spacing w:line="276" w:lineRule="auto"/>
        <w:ind w:firstLine="709"/>
        <w:jc w:val="both"/>
        <w:rPr>
          <w:sz w:val="28"/>
          <w:szCs w:val="28"/>
        </w:rPr>
      </w:pPr>
      <w:r w:rsidRPr="00B05509">
        <w:rPr>
          <w:sz w:val="28"/>
          <w:szCs w:val="28"/>
        </w:rPr>
        <w:t xml:space="preserve">- «Жилищно-коммунальное хозяйство», </w:t>
      </w:r>
      <w:r w:rsidR="00582A8B">
        <w:rPr>
          <w:sz w:val="28"/>
          <w:szCs w:val="28"/>
        </w:rPr>
        <w:t xml:space="preserve"> </w:t>
      </w:r>
      <w:r w:rsidRPr="00B05509">
        <w:rPr>
          <w:sz w:val="28"/>
          <w:szCs w:val="28"/>
        </w:rPr>
        <w:t xml:space="preserve">снижение объема расходов произошло  на 28,79 % и 4,07 % к уровню 2012 и 2013 годов </w:t>
      </w:r>
      <w:r w:rsidR="00DE668F" w:rsidRPr="00B05509">
        <w:rPr>
          <w:sz w:val="28"/>
          <w:szCs w:val="28"/>
        </w:rPr>
        <w:t xml:space="preserve">соответственно </w:t>
      </w:r>
      <w:r w:rsidRPr="00B05509">
        <w:rPr>
          <w:sz w:val="28"/>
          <w:szCs w:val="28"/>
        </w:rPr>
        <w:t>и</w:t>
      </w:r>
      <w:r w:rsidR="00DE668F">
        <w:rPr>
          <w:sz w:val="28"/>
          <w:szCs w:val="28"/>
        </w:rPr>
        <w:t xml:space="preserve"> </w:t>
      </w:r>
      <w:r w:rsidRPr="00B05509">
        <w:rPr>
          <w:sz w:val="28"/>
          <w:szCs w:val="28"/>
        </w:rPr>
        <w:t xml:space="preserve">сложилось </w:t>
      </w:r>
      <w:r w:rsidR="00DE668F" w:rsidRPr="00B05509">
        <w:rPr>
          <w:sz w:val="28"/>
          <w:szCs w:val="28"/>
        </w:rPr>
        <w:t xml:space="preserve">в основном </w:t>
      </w:r>
      <w:r w:rsidR="006F3885">
        <w:rPr>
          <w:sz w:val="28"/>
          <w:szCs w:val="28"/>
        </w:rPr>
        <w:t>за счет уменьшения</w:t>
      </w:r>
      <w:r w:rsidRPr="00B05509">
        <w:rPr>
          <w:sz w:val="28"/>
          <w:szCs w:val="28"/>
        </w:rPr>
        <w:t xml:space="preserve"> расходов на жилищное хозяйство;</w:t>
      </w:r>
    </w:p>
    <w:p w:rsidR="00B05509" w:rsidRPr="00B05509" w:rsidRDefault="00B05509" w:rsidP="00582A8B">
      <w:pPr>
        <w:autoSpaceDE w:val="0"/>
        <w:autoSpaceDN w:val="0"/>
        <w:adjustRightInd w:val="0"/>
        <w:spacing w:line="276" w:lineRule="auto"/>
        <w:ind w:firstLine="709"/>
        <w:jc w:val="both"/>
        <w:rPr>
          <w:rFonts w:eastAsiaTheme="minorHAnsi"/>
          <w:sz w:val="28"/>
          <w:szCs w:val="28"/>
          <w:lang w:eastAsia="en-US"/>
        </w:rPr>
      </w:pPr>
      <w:r w:rsidRPr="00B05509">
        <w:rPr>
          <w:sz w:val="28"/>
          <w:szCs w:val="28"/>
        </w:rPr>
        <w:t xml:space="preserve">-   «Здравоохранение», снижение объема </w:t>
      </w:r>
      <w:r w:rsidRPr="007A7C65">
        <w:rPr>
          <w:sz w:val="28"/>
          <w:szCs w:val="28"/>
        </w:rPr>
        <w:t xml:space="preserve">расходов </w:t>
      </w:r>
      <w:r w:rsidR="006F3885" w:rsidRPr="007A7C65">
        <w:rPr>
          <w:sz w:val="28"/>
          <w:szCs w:val="28"/>
        </w:rPr>
        <w:t xml:space="preserve"> в районном бюджете </w:t>
      </w:r>
      <w:r w:rsidRPr="007A7C65">
        <w:rPr>
          <w:sz w:val="28"/>
          <w:szCs w:val="28"/>
        </w:rPr>
        <w:t>произошло в 5 раз и  4 раза  соответственно к уровню 2012 и 2013 годов, что обусловлено</w:t>
      </w:r>
      <w:r w:rsidRPr="007A7C65">
        <w:rPr>
          <w:rFonts w:eastAsiaTheme="minorHAnsi"/>
          <w:sz w:val="28"/>
          <w:szCs w:val="28"/>
          <w:lang w:eastAsia="en-US"/>
        </w:rPr>
        <w:t xml:space="preserve"> </w:t>
      </w:r>
      <w:r w:rsidR="006F3885" w:rsidRPr="007A7C65">
        <w:rPr>
          <w:rFonts w:eastAsiaTheme="minorHAnsi"/>
          <w:sz w:val="28"/>
          <w:szCs w:val="28"/>
          <w:lang w:eastAsia="en-US"/>
        </w:rPr>
        <w:t xml:space="preserve">изменением источника </w:t>
      </w:r>
      <w:r w:rsidRPr="007A7C65">
        <w:rPr>
          <w:rFonts w:eastAsiaTheme="minorHAnsi"/>
          <w:sz w:val="28"/>
          <w:szCs w:val="28"/>
          <w:lang w:eastAsia="en-US"/>
        </w:rPr>
        <w:t>финансов</w:t>
      </w:r>
      <w:r w:rsidR="006F3885" w:rsidRPr="007A7C65">
        <w:rPr>
          <w:rFonts w:eastAsiaTheme="minorHAnsi"/>
          <w:sz w:val="28"/>
          <w:szCs w:val="28"/>
          <w:lang w:eastAsia="en-US"/>
        </w:rPr>
        <w:t>ого</w:t>
      </w:r>
      <w:r w:rsidRPr="007A7C65">
        <w:rPr>
          <w:rFonts w:eastAsiaTheme="minorHAnsi"/>
          <w:sz w:val="28"/>
          <w:szCs w:val="28"/>
          <w:lang w:eastAsia="en-US"/>
        </w:rPr>
        <w:t xml:space="preserve"> обеспечени</w:t>
      </w:r>
      <w:r w:rsidR="006F3885" w:rsidRPr="007A7C65">
        <w:rPr>
          <w:rFonts w:eastAsiaTheme="minorHAnsi"/>
          <w:sz w:val="28"/>
          <w:szCs w:val="28"/>
          <w:lang w:eastAsia="en-US"/>
        </w:rPr>
        <w:t>я</w:t>
      </w:r>
      <w:r w:rsidRPr="007A7C65">
        <w:rPr>
          <w:rFonts w:eastAsiaTheme="minorHAnsi"/>
          <w:sz w:val="28"/>
          <w:szCs w:val="28"/>
          <w:lang w:eastAsia="en-US"/>
        </w:rPr>
        <w:t xml:space="preserve"> расходов </w:t>
      </w:r>
      <w:r w:rsidR="006F3885" w:rsidRPr="007A7C65">
        <w:rPr>
          <w:rFonts w:eastAsiaTheme="minorHAnsi"/>
          <w:sz w:val="28"/>
          <w:szCs w:val="28"/>
          <w:lang w:eastAsia="en-US"/>
        </w:rPr>
        <w:t>учреждений медицины (</w:t>
      </w:r>
      <w:r w:rsidRPr="007A7C65">
        <w:rPr>
          <w:rFonts w:eastAsiaTheme="minorHAnsi"/>
          <w:sz w:val="28"/>
          <w:szCs w:val="28"/>
          <w:lang w:eastAsia="en-US"/>
        </w:rPr>
        <w:t>за счет средств Фонда обязательного медицинского страхования и краевого бюджета</w:t>
      </w:r>
      <w:r w:rsidR="006F3885" w:rsidRPr="007A7C65">
        <w:rPr>
          <w:rFonts w:eastAsiaTheme="minorHAnsi"/>
          <w:sz w:val="28"/>
          <w:szCs w:val="28"/>
          <w:lang w:eastAsia="en-US"/>
        </w:rPr>
        <w:t>)</w:t>
      </w:r>
      <w:r w:rsidRPr="007A7C65">
        <w:rPr>
          <w:rFonts w:eastAsiaTheme="minorHAnsi"/>
          <w:sz w:val="28"/>
          <w:szCs w:val="28"/>
          <w:lang w:eastAsia="en-US"/>
        </w:rPr>
        <w:t>;</w:t>
      </w:r>
    </w:p>
    <w:p w:rsidR="00B05509" w:rsidRPr="00B05509" w:rsidRDefault="00B05509" w:rsidP="00582A8B">
      <w:pPr>
        <w:autoSpaceDE w:val="0"/>
        <w:autoSpaceDN w:val="0"/>
        <w:adjustRightInd w:val="0"/>
        <w:spacing w:line="276" w:lineRule="auto"/>
        <w:ind w:firstLine="709"/>
        <w:jc w:val="both"/>
        <w:rPr>
          <w:sz w:val="28"/>
          <w:szCs w:val="28"/>
        </w:rPr>
      </w:pPr>
      <w:r w:rsidRPr="00B05509">
        <w:rPr>
          <w:rFonts w:eastAsiaTheme="minorHAnsi"/>
          <w:sz w:val="28"/>
          <w:szCs w:val="28"/>
          <w:lang w:eastAsia="en-US"/>
        </w:rPr>
        <w:t xml:space="preserve">- </w:t>
      </w:r>
      <w:r w:rsidRPr="001440B6">
        <w:rPr>
          <w:rFonts w:eastAsiaTheme="minorHAnsi"/>
          <w:sz w:val="28"/>
          <w:szCs w:val="28"/>
          <w:lang w:eastAsia="en-US"/>
        </w:rPr>
        <w:t xml:space="preserve">«Культура и кинематография», </w:t>
      </w:r>
      <w:r w:rsidRPr="001440B6">
        <w:rPr>
          <w:sz w:val="28"/>
          <w:szCs w:val="28"/>
        </w:rPr>
        <w:t xml:space="preserve">снижение объема расходов произошло на  </w:t>
      </w:r>
      <w:r w:rsidR="00E67E8B" w:rsidRPr="001440B6">
        <w:rPr>
          <w:sz w:val="28"/>
          <w:szCs w:val="28"/>
        </w:rPr>
        <w:t>42,12 %  и  в 3</w:t>
      </w:r>
      <w:r w:rsidR="001440B6">
        <w:rPr>
          <w:sz w:val="28"/>
          <w:szCs w:val="28"/>
        </w:rPr>
        <w:t xml:space="preserve"> </w:t>
      </w:r>
      <w:r w:rsidRPr="001440B6">
        <w:rPr>
          <w:sz w:val="28"/>
          <w:szCs w:val="28"/>
        </w:rPr>
        <w:t xml:space="preserve"> раза  к уровню 2012 и 2013 годов </w:t>
      </w:r>
      <w:r w:rsidR="00DE668F" w:rsidRPr="001440B6">
        <w:rPr>
          <w:sz w:val="28"/>
          <w:szCs w:val="28"/>
        </w:rPr>
        <w:t xml:space="preserve">соответственно </w:t>
      </w:r>
      <w:r w:rsidRPr="001440B6">
        <w:rPr>
          <w:sz w:val="28"/>
          <w:szCs w:val="28"/>
        </w:rPr>
        <w:t xml:space="preserve">и сложилось </w:t>
      </w:r>
      <w:r w:rsidR="006F3885" w:rsidRPr="001440B6">
        <w:rPr>
          <w:sz w:val="28"/>
          <w:szCs w:val="28"/>
        </w:rPr>
        <w:t xml:space="preserve">за счет </w:t>
      </w:r>
      <w:r w:rsidR="006F3885" w:rsidRPr="001440B6">
        <w:rPr>
          <w:sz w:val="28"/>
          <w:szCs w:val="28"/>
        </w:rPr>
        <w:lastRenderedPageBreak/>
        <w:t>уменьшения</w:t>
      </w:r>
      <w:r w:rsidRPr="001440B6">
        <w:rPr>
          <w:sz w:val="28"/>
          <w:szCs w:val="28"/>
        </w:rPr>
        <w:t xml:space="preserve"> расходов на культуру</w:t>
      </w:r>
      <w:r w:rsidR="00F93907" w:rsidRPr="001440B6">
        <w:rPr>
          <w:sz w:val="28"/>
          <w:szCs w:val="28"/>
        </w:rPr>
        <w:t xml:space="preserve"> в районном бюджете с одновременным увеличением таких расходов в бюджетах поселений</w:t>
      </w:r>
      <w:r w:rsidRPr="001440B6">
        <w:rPr>
          <w:sz w:val="28"/>
          <w:szCs w:val="28"/>
        </w:rPr>
        <w:t>.</w:t>
      </w:r>
    </w:p>
    <w:p w:rsidR="00B05509" w:rsidRPr="00B05509" w:rsidRDefault="00B05509" w:rsidP="00582A8B">
      <w:pPr>
        <w:tabs>
          <w:tab w:val="left" w:pos="709"/>
        </w:tabs>
        <w:autoSpaceDE w:val="0"/>
        <w:autoSpaceDN w:val="0"/>
        <w:adjustRightInd w:val="0"/>
        <w:spacing w:line="276" w:lineRule="auto"/>
        <w:ind w:firstLine="540"/>
        <w:jc w:val="both"/>
        <w:rPr>
          <w:rFonts w:eastAsiaTheme="minorHAnsi"/>
          <w:sz w:val="28"/>
          <w:szCs w:val="28"/>
          <w:lang w:eastAsia="en-US"/>
        </w:rPr>
      </w:pPr>
      <w:r w:rsidRPr="00B05509">
        <w:rPr>
          <w:sz w:val="28"/>
          <w:szCs w:val="28"/>
        </w:rPr>
        <w:t xml:space="preserve">  По таким разделам, как  национальная экономика,</w:t>
      </w:r>
      <w:r w:rsidRPr="00B05509">
        <w:t xml:space="preserve"> </w:t>
      </w:r>
      <w:r w:rsidRPr="00B05509">
        <w:rPr>
          <w:sz w:val="28"/>
          <w:szCs w:val="28"/>
        </w:rPr>
        <w:t xml:space="preserve">физическая культура и спорт, охрана окружающей среды и обслуживание муниципального долга в трехлетнем периоде отмечается </w:t>
      </w:r>
      <w:r w:rsidR="00DE668F" w:rsidRPr="00E67E8B">
        <w:rPr>
          <w:rFonts w:eastAsiaTheme="minorHAnsi"/>
          <w:sz w:val="28"/>
          <w:szCs w:val="28"/>
          <w:lang w:eastAsia="en-US"/>
        </w:rPr>
        <w:t>отсутствие однозначной динамики</w:t>
      </w:r>
      <w:r w:rsidR="00DE668F">
        <w:rPr>
          <w:rFonts w:eastAsiaTheme="minorHAnsi"/>
          <w:color w:val="FF0000"/>
          <w:sz w:val="28"/>
          <w:szCs w:val="28"/>
          <w:lang w:eastAsia="en-US"/>
        </w:rPr>
        <w:t xml:space="preserve"> </w:t>
      </w:r>
      <w:r w:rsidR="00DE668F">
        <w:rPr>
          <w:rFonts w:eastAsiaTheme="minorHAnsi"/>
          <w:sz w:val="28"/>
          <w:szCs w:val="28"/>
          <w:lang w:eastAsia="en-US"/>
        </w:rPr>
        <w:t>в объемах</w:t>
      </w:r>
      <w:r w:rsidRPr="00B05509">
        <w:rPr>
          <w:rFonts w:eastAsiaTheme="minorHAnsi"/>
          <w:sz w:val="28"/>
          <w:szCs w:val="28"/>
          <w:lang w:eastAsia="en-US"/>
        </w:rPr>
        <w:t xml:space="preserve"> исполненных расходов.</w:t>
      </w:r>
    </w:p>
    <w:p w:rsidR="00B05509" w:rsidRPr="00B05509" w:rsidRDefault="00B05509" w:rsidP="00B05509">
      <w:pPr>
        <w:spacing w:line="276" w:lineRule="auto"/>
        <w:ind w:firstLine="709"/>
        <w:jc w:val="center"/>
        <w:rPr>
          <w:b/>
        </w:rPr>
      </w:pPr>
    </w:p>
    <w:p w:rsidR="00B05509" w:rsidRPr="00B05509" w:rsidRDefault="00B05509" w:rsidP="00B05509">
      <w:pPr>
        <w:spacing w:line="276" w:lineRule="auto"/>
        <w:ind w:firstLine="709"/>
        <w:jc w:val="center"/>
        <w:rPr>
          <w:b/>
          <w:sz w:val="28"/>
          <w:szCs w:val="28"/>
        </w:rPr>
      </w:pPr>
      <w:r w:rsidRPr="00B05509">
        <w:rPr>
          <w:b/>
          <w:sz w:val="28"/>
          <w:szCs w:val="28"/>
        </w:rPr>
        <w:t xml:space="preserve">4.1. Исполнение районного бюджета по разделам </w:t>
      </w:r>
    </w:p>
    <w:p w:rsidR="00B05509" w:rsidRPr="00B05509" w:rsidRDefault="00B05509" w:rsidP="00B05509">
      <w:pPr>
        <w:spacing w:line="276" w:lineRule="auto"/>
        <w:ind w:firstLine="709"/>
        <w:jc w:val="center"/>
        <w:rPr>
          <w:b/>
          <w:sz w:val="28"/>
          <w:szCs w:val="28"/>
        </w:rPr>
      </w:pPr>
      <w:r w:rsidRPr="00B05509">
        <w:rPr>
          <w:b/>
          <w:sz w:val="28"/>
          <w:szCs w:val="28"/>
        </w:rPr>
        <w:t xml:space="preserve">классификации расходов </w:t>
      </w:r>
    </w:p>
    <w:p w:rsidR="00B05509" w:rsidRPr="00B05509" w:rsidRDefault="00B05509" w:rsidP="00B05509">
      <w:pPr>
        <w:spacing w:line="276" w:lineRule="auto"/>
        <w:ind w:firstLine="709"/>
        <w:jc w:val="both"/>
      </w:pPr>
    </w:p>
    <w:p w:rsidR="00B05509" w:rsidRPr="00B05509" w:rsidRDefault="00B05509" w:rsidP="00B05509">
      <w:pPr>
        <w:spacing w:line="276" w:lineRule="auto"/>
        <w:ind w:firstLine="720"/>
        <w:jc w:val="both"/>
        <w:rPr>
          <w:sz w:val="28"/>
          <w:szCs w:val="28"/>
        </w:rPr>
      </w:pPr>
      <w:r w:rsidRPr="00B05509">
        <w:rPr>
          <w:sz w:val="28"/>
          <w:szCs w:val="28"/>
        </w:rPr>
        <w:t>Анализ исполнения расходов по разделам классификации расходов бюджета показал, что в 2014 году исполнение в полном объеме сложилось по таким разделам, как охрана окружающей среды, средства массовой информации, межбюджетные трансферты бюджетов субъектов РФ и муниципальным образованиям иного характера. По таким разделам как национальная безопасность и правоохранительная деятельность, образование, общегосударственные вопросы, здравоохранение, обслуживание муниципального долга и физическая культура и спорт исполнение варьируется от  97,42 % до 99,84 %</w:t>
      </w:r>
      <w:r w:rsidR="00DE668F">
        <w:rPr>
          <w:sz w:val="28"/>
          <w:szCs w:val="28"/>
        </w:rPr>
        <w:t xml:space="preserve"> </w:t>
      </w:r>
      <w:proofErr w:type="gramStart"/>
      <w:r w:rsidR="00DE668F">
        <w:rPr>
          <w:sz w:val="28"/>
          <w:szCs w:val="28"/>
        </w:rPr>
        <w:t>от</w:t>
      </w:r>
      <w:proofErr w:type="gramEnd"/>
      <w:r w:rsidR="00DE668F">
        <w:rPr>
          <w:sz w:val="28"/>
          <w:szCs w:val="28"/>
        </w:rPr>
        <w:t xml:space="preserve"> </w:t>
      </w:r>
      <w:r w:rsidR="004B1589">
        <w:rPr>
          <w:sz w:val="28"/>
          <w:szCs w:val="28"/>
        </w:rPr>
        <w:t>запланированного</w:t>
      </w:r>
      <w:r w:rsidRPr="00B05509">
        <w:rPr>
          <w:sz w:val="28"/>
          <w:szCs w:val="28"/>
        </w:rPr>
        <w:t>.</w:t>
      </w:r>
    </w:p>
    <w:p w:rsidR="00B05509" w:rsidRPr="00B05509" w:rsidRDefault="00B05509" w:rsidP="00B05509">
      <w:pPr>
        <w:spacing w:line="276" w:lineRule="auto"/>
        <w:ind w:firstLine="720"/>
        <w:jc w:val="both"/>
        <w:rPr>
          <w:sz w:val="28"/>
          <w:szCs w:val="28"/>
        </w:rPr>
      </w:pPr>
      <w:r w:rsidRPr="00B05509">
        <w:rPr>
          <w:sz w:val="28"/>
          <w:szCs w:val="28"/>
        </w:rPr>
        <w:t xml:space="preserve">По разделам культура и кинематография, национальная экономика, жилищно-коммунальное хозяйство, национальная оборона, социальная политика исполнение варьируется от 93,45 % до 96,93 %. </w:t>
      </w:r>
    </w:p>
    <w:p w:rsidR="00931196" w:rsidRDefault="00DE668F" w:rsidP="00B05509">
      <w:pPr>
        <w:spacing w:line="264" w:lineRule="auto"/>
        <w:ind w:firstLine="720"/>
        <w:jc w:val="both"/>
        <w:rPr>
          <w:sz w:val="28"/>
          <w:szCs w:val="28"/>
        </w:rPr>
      </w:pPr>
      <w:r>
        <w:rPr>
          <w:sz w:val="28"/>
          <w:szCs w:val="28"/>
        </w:rPr>
        <w:t xml:space="preserve">Основными расходами </w:t>
      </w:r>
      <w:r w:rsidR="00B05509" w:rsidRPr="00B05509">
        <w:rPr>
          <w:sz w:val="28"/>
          <w:szCs w:val="28"/>
        </w:rPr>
        <w:t xml:space="preserve">в общей структуре расходов 2014 года </w:t>
      </w:r>
      <w:r>
        <w:rPr>
          <w:sz w:val="28"/>
          <w:szCs w:val="28"/>
        </w:rPr>
        <w:t>являются</w:t>
      </w:r>
      <w:r w:rsidR="00B05509" w:rsidRPr="00B05509">
        <w:rPr>
          <w:sz w:val="28"/>
          <w:szCs w:val="28"/>
        </w:rPr>
        <w:t xml:space="preserve"> такие разделы  расходов как</w:t>
      </w:r>
      <w:r>
        <w:rPr>
          <w:sz w:val="28"/>
          <w:szCs w:val="28"/>
        </w:rPr>
        <w:t>:</w:t>
      </w:r>
      <w:r w:rsidR="00B05509" w:rsidRPr="00B05509">
        <w:rPr>
          <w:sz w:val="28"/>
          <w:szCs w:val="28"/>
        </w:rPr>
        <w:t xml:space="preserve"> образование (36,44 %), социальная политика (17,14%), жилищно-коммунальное хозяйство (16,41 %), общегосударственные вопросы  (11,43 %), межбюджетные трансферты (10,76 %)</w:t>
      </w:r>
      <w:r>
        <w:rPr>
          <w:sz w:val="28"/>
          <w:szCs w:val="28"/>
        </w:rPr>
        <w:t>. Н</w:t>
      </w:r>
      <w:r w:rsidR="00B05509" w:rsidRPr="00B05509">
        <w:rPr>
          <w:sz w:val="28"/>
          <w:szCs w:val="28"/>
        </w:rPr>
        <w:t xml:space="preserve">ациональная экономика (3,33 %), средства массовой информации (0,19 %), национальная оборона (0,12 %) и охрана окружающей среды (0,07 %) </w:t>
      </w:r>
      <w:r>
        <w:rPr>
          <w:sz w:val="28"/>
          <w:szCs w:val="28"/>
        </w:rPr>
        <w:t>в расходах районного бюджета составляют незначительную часть, но сохранили, как и предыдущ</w:t>
      </w:r>
      <w:r w:rsidR="00762DED">
        <w:rPr>
          <w:sz w:val="28"/>
          <w:szCs w:val="28"/>
        </w:rPr>
        <w:t>ая группа разделов,</w:t>
      </w:r>
      <w:r w:rsidR="00B05509" w:rsidRPr="00B05509">
        <w:rPr>
          <w:sz w:val="28"/>
          <w:szCs w:val="28"/>
        </w:rPr>
        <w:t xml:space="preserve"> свои позиции на уровне расходов 2013 года. </w:t>
      </w:r>
    </w:p>
    <w:p w:rsidR="00B05509" w:rsidRPr="00B05509" w:rsidRDefault="00762DED" w:rsidP="00B05509">
      <w:pPr>
        <w:spacing w:line="264" w:lineRule="auto"/>
        <w:ind w:firstLine="720"/>
        <w:jc w:val="both"/>
        <w:rPr>
          <w:sz w:val="28"/>
          <w:szCs w:val="28"/>
        </w:rPr>
      </w:pPr>
      <w:r>
        <w:rPr>
          <w:sz w:val="28"/>
          <w:szCs w:val="28"/>
        </w:rPr>
        <w:t>Д</w:t>
      </w:r>
      <w:r w:rsidR="00B05509" w:rsidRPr="00B05509">
        <w:rPr>
          <w:sz w:val="28"/>
          <w:szCs w:val="28"/>
        </w:rPr>
        <w:t>оля средств районного бюджета, направленная на решение вопросов социальной сферы (социальная политика, образование, здравоохранение, культура и кинематография, средства массовой информации, физическая культура и спорт) в 2014 году составила  56,01 %, что на 0,89 процентных пункта выше уровня 2013 года.</w:t>
      </w:r>
    </w:p>
    <w:p w:rsidR="00B05509" w:rsidRPr="00B05509" w:rsidRDefault="00B05509" w:rsidP="00B05509">
      <w:pPr>
        <w:spacing w:line="264" w:lineRule="auto"/>
        <w:ind w:firstLine="720"/>
        <w:jc w:val="both"/>
        <w:rPr>
          <w:sz w:val="28"/>
          <w:szCs w:val="28"/>
        </w:rPr>
      </w:pPr>
      <w:r w:rsidRPr="00B05509">
        <w:rPr>
          <w:sz w:val="28"/>
          <w:szCs w:val="28"/>
        </w:rPr>
        <w:t>В целом расходы районного бюджета не исполнены на 199 892,08 тыс. руб., что составляет 2,88 % от бюджетных назначений, утвержденных уточненной бюджетной росписью районного бюджета</w:t>
      </w:r>
      <w:r w:rsidR="00762DED">
        <w:rPr>
          <w:sz w:val="28"/>
          <w:szCs w:val="28"/>
        </w:rPr>
        <w:t>.</w:t>
      </w:r>
      <w:r w:rsidRPr="00B05509">
        <w:rPr>
          <w:sz w:val="28"/>
          <w:szCs w:val="28"/>
        </w:rPr>
        <w:t xml:space="preserve"> Неисполнение в основном сложилось из расходов на жилищно-коммунальное хозяйство – 67 322,34 тыс. руб., образование – 58 112,89 тыс. руб. и социальную политику – 37 752,05 тыс. руб. </w:t>
      </w:r>
    </w:p>
    <w:p w:rsidR="00B05509" w:rsidRPr="00B05509" w:rsidRDefault="00B05509" w:rsidP="00B05509">
      <w:pPr>
        <w:spacing w:line="264" w:lineRule="auto"/>
        <w:ind w:firstLine="720"/>
        <w:jc w:val="both"/>
        <w:rPr>
          <w:sz w:val="28"/>
          <w:szCs w:val="28"/>
        </w:rPr>
      </w:pPr>
      <w:r w:rsidRPr="00B05509">
        <w:rPr>
          <w:sz w:val="28"/>
          <w:szCs w:val="28"/>
        </w:rPr>
        <w:lastRenderedPageBreak/>
        <w:t>Основными причинами, определившими неисполнение расходов, явились:</w:t>
      </w:r>
    </w:p>
    <w:p w:rsidR="00B05509" w:rsidRPr="00B05509" w:rsidRDefault="00B05509" w:rsidP="00B05509">
      <w:pPr>
        <w:spacing w:line="264" w:lineRule="auto"/>
        <w:ind w:firstLine="720"/>
        <w:jc w:val="both"/>
        <w:rPr>
          <w:sz w:val="28"/>
          <w:szCs w:val="28"/>
        </w:rPr>
      </w:pPr>
      <w:r w:rsidRPr="00B05509">
        <w:rPr>
          <w:sz w:val="28"/>
          <w:szCs w:val="28"/>
        </w:rPr>
        <w:t xml:space="preserve">- превышение фактической потребности в бюджетных ассигнованиях </w:t>
      </w:r>
      <w:proofErr w:type="gramStart"/>
      <w:r w:rsidRPr="00B05509">
        <w:rPr>
          <w:sz w:val="28"/>
          <w:szCs w:val="28"/>
        </w:rPr>
        <w:t>над</w:t>
      </w:r>
      <w:proofErr w:type="gramEnd"/>
      <w:r w:rsidRPr="00B05509">
        <w:rPr>
          <w:sz w:val="28"/>
          <w:szCs w:val="28"/>
        </w:rPr>
        <w:t xml:space="preserve"> плановой;</w:t>
      </w:r>
    </w:p>
    <w:p w:rsidR="00B05509" w:rsidRPr="00B05509" w:rsidRDefault="00B05509" w:rsidP="00B05509">
      <w:pPr>
        <w:spacing w:line="264" w:lineRule="auto"/>
        <w:ind w:firstLine="720"/>
        <w:jc w:val="both"/>
        <w:rPr>
          <w:sz w:val="28"/>
          <w:szCs w:val="28"/>
        </w:rPr>
      </w:pPr>
      <w:r w:rsidRPr="00B05509">
        <w:rPr>
          <w:sz w:val="28"/>
          <w:szCs w:val="28"/>
        </w:rPr>
        <w:t>-   экономия бюджетных средств по итогам проведения конкурсных процедур;</w:t>
      </w:r>
    </w:p>
    <w:p w:rsidR="00B05509" w:rsidRPr="00B05509" w:rsidRDefault="00762DED" w:rsidP="00B05509">
      <w:pPr>
        <w:spacing w:line="264" w:lineRule="auto"/>
        <w:ind w:firstLine="720"/>
        <w:jc w:val="both"/>
        <w:rPr>
          <w:sz w:val="28"/>
          <w:szCs w:val="28"/>
        </w:rPr>
      </w:pPr>
      <w:r>
        <w:rPr>
          <w:sz w:val="28"/>
          <w:szCs w:val="28"/>
        </w:rPr>
        <w:t xml:space="preserve">- </w:t>
      </w:r>
      <w:r w:rsidR="00B05509" w:rsidRPr="00B05509">
        <w:rPr>
          <w:sz w:val="28"/>
          <w:szCs w:val="28"/>
        </w:rPr>
        <w:t>несоблюдение получателями субсидий условий, предусмотренных соответствующими порядками предоставления субсидий;</w:t>
      </w:r>
    </w:p>
    <w:p w:rsidR="00B05509" w:rsidRDefault="00B05509" w:rsidP="00B05509">
      <w:pPr>
        <w:spacing w:line="264" w:lineRule="auto"/>
        <w:ind w:firstLine="720"/>
        <w:jc w:val="both"/>
        <w:rPr>
          <w:sz w:val="28"/>
          <w:szCs w:val="28"/>
        </w:rPr>
      </w:pPr>
      <w:r w:rsidRPr="00B05509">
        <w:rPr>
          <w:sz w:val="28"/>
          <w:szCs w:val="28"/>
        </w:rPr>
        <w:t>-  отсутствие  финансирования из краевого бюджета.</w:t>
      </w:r>
    </w:p>
    <w:p w:rsidR="00AF48F3" w:rsidRDefault="00AF48F3" w:rsidP="00AF48F3">
      <w:pPr>
        <w:spacing w:line="264" w:lineRule="auto"/>
        <w:ind w:firstLine="720"/>
        <w:jc w:val="both"/>
        <w:rPr>
          <w:sz w:val="28"/>
          <w:szCs w:val="28"/>
        </w:rPr>
      </w:pPr>
      <w:r w:rsidRPr="00B05509">
        <w:rPr>
          <w:sz w:val="28"/>
          <w:szCs w:val="28"/>
        </w:rPr>
        <w:t>Неисполнение по программным расходам составило   126 438,46 тыс. руб. или</w:t>
      </w:r>
      <w:r>
        <w:rPr>
          <w:sz w:val="28"/>
          <w:szCs w:val="28"/>
        </w:rPr>
        <w:t xml:space="preserve"> </w:t>
      </w:r>
      <w:r w:rsidRPr="00B05509">
        <w:rPr>
          <w:sz w:val="28"/>
          <w:szCs w:val="28"/>
        </w:rPr>
        <w:t>1,82 %</w:t>
      </w:r>
      <w:r>
        <w:rPr>
          <w:sz w:val="28"/>
          <w:szCs w:val="28"/>
        </w:rPr>
        <w:t xml:space="preserve"> </w:t>
      </w:r>
      <w:r w:rsidRPr="00B05509">
        <w:rPr>
          <w:sz w:val="28"/>
          <w:szCs w:val="28"/>
        </w:rPr>
        <w:t xml:space="preserve"> от </w:t>
      </w:r>
      <w:r>
        <w:rPr>
          <w:sz w:val="28"/>
          <w:szCs w:val="28"/>
        </w:rPr>
        <w:t xml:space="preserve"> </w:t>
      </w:r>
      <w:r w:rsidRPr="00B05509">
        <w:rPr>
          <w:sz w:val="28"/>
          <w:szCs w:val="28"/>
        </w:rPr>
        <w:t xml:space="preserve">общего </w:t>
      </w:r>
      <w:r>
        <w:rPr>
          <w:sz w:val="28"/>
          <w:szCs w:val="28"/>
        </w:rPr>
        <w:t xml:space="preserve"> </w:t>
      </w:r>
      <w:r w:rsidRPr="00B05509">
        <w:rPr>
          <w:sz w:val="28"/>
          <w:szCs w:val="28"/>
        </w:rPr>
        <w:t>объема</w:t>
      </w:r>
      <w:r>
        <w:rPr>
          <w:sz w:val="28"/>
          <w:szCs w:val="28"/>
        </w:rPr>
        <w:t xml:space="preserve"> </w:t>
      </w:r>
      <w:r w:rsidRPr="00B05509">
        <w:rPr>
          <w:sz w:val="28"/>
          <w:szCs w:val="28"/>
        </w:rPr>
        <w:t xml:space="preserve"> исполненных</w:t>
      </w:r>
      <w:r>
        <w:rPr>
          <w:sz w:val="28"/>
          <w:szCs w:val="28"/>
        </w:rPr>
        <w:t xml:space="preserve"> </w:t>
      </w:r>
      <w:r w:rsidRPr="00B05509">
        <w:rPr>
          <w:sz w:val="28"/>
          <w:szCs w:val="28"/>
        </w:rPr>
        <w:t xml:space="preserve"> расходов</w:t>
      </w:r>
      <w:r>
        <w:rPr>
          <w:sz w:val="28"/>
          <w:szCs w:val="28"/>
        </w:rPr>
        <w:t xml:space="preserve"> </w:t>
      </w:r>
      <w:r w:rsidRPr="00B05509">
        <w:rPr>
          <w:sz w:val="28"/>
          <w:szCs w:val="28"/>
        </w:rPr>
        <w:t xml:space="preserve"> и </w:t>
      </w:r>
      <w:r>
        <w:rPr>
          <w:sz w:val="28"/>
          <w:szCs w:val="28"/>
        </w:rPr>
        <w:t xml:space="preserve"> </w:t>
      </w:r>
      <w:r w:rsidRPr="00B05509">
        <w:rPr>
          <w:sz w:val="28"/>
          <w:szCs w:val="28"/>
        </w:rPr>
        <w:t xml:space="preserve">по </w:t>
      </w:r>
      <w:r>
        <w:rPr>
          <w:sz w:val="28"/>
          <w:szCs w:val="28"/>
        </w:rPr>
        <w:t xml:space="preserve"> </w:t>
      </w:r>
      <w:r w:rsidRPr="00B05509">
        <w:rPr>
          <w:sz w:val="28"/>
          <w:szCs w:val="28"/>
        </w:rPr>
        <w:t>непрограммным расходам</w:t>
      </w:r>
    </w:p>
    <w:p w:rsidR="00B05509" w:rsidRPr="00B05509" w:rsidRDefault="00B05509" w:rsidP="00AF48F3">
      <w:pPr>
        <w:spacing w:line="264" w:lineRule="auto"/>
        <w:jc w:val="both"/>
        <w:rPr>
          <w:sz w:val="28"/>
          <w:szCs w:val="28"/>
        </w:rPr>
      </w:pPr>
      <w:r w:rsidRPr="00B05509">
        <w:rPr>
          <w:sz w:val="28"/>
          <w:szCs w:val="28"/>
        </w:rPr>
        <w:t>73 453,62 тыс. руб. или  1,06 % от общего объема исполненных расходов.</w:t>
      </w:r>
    </w:p>
    <w:p w:rsidR="00B05509" w:rsidRDefault="00B05509" w:rsidP="00B05509">
      <w:pPr>
        <w:spacing w:line="264" w:lineRule="auto"/>
        <w:ind w:firstLine="720"/>
        <w:jc w:val="both"/>
        <w:rPr>
          <w:sz w:val="28"/>
          <w:szCs w:val="28"/>
        </w:rPr>
      </w:pPr>
    </w:p>
    <w:p w:rsidR="00931196" w:rsidRDefault="00B05509" w:rsidP="00B05509">
      <w:pPr>
        <w:ind w:firstLine="709"/>
        <w:jc w:val="center"/>
        <w:rPr>
          <w:b/>
          <w:sz w:val="28"/>
          <w:szCs w:val="28"/>
        </w:rPr>
      </w:pPr>
      <w:r w:rsidRPr="00B05509">
        <w:rPr>
          <w:b/>
          <w:sz w:val="28"/>
          <w:szCs w:val="28"/>
        </w:rPr>
        <w:t xml:space="preserve">4.2. Исполнение районного бюджета по </w:t>
      </w:r>
      <w:proofErr w:type="gramStart"/>
      <w:r w:rsidRPr="00B05509">
        <w:rPr>
          <w:b/>
          <w:sz w:val="28"/>
          <w:szCs w:val="28"/>
        </w:rPr>
        <w:t>ведомственной</w:t>
      </w:r>
      <w:proofErr w:type="gramEnd"/>
      <w:r w:rsidRPr="00B05509">
        <w:rPr>
          <w:b/>
          <w:sz w:val="28"/>
          <w:szCs w:val="28"/>
        </w:rPr>
        <w:t xml:space="preserve"> </w:t>
      </w:r>
    </w:p>
    <w:p w:rsidR="00B05509" w:rsidRPr="00B05509" w:rsidRDefault="00B05509" w:rsidP="00B05509">
      <w:pPr>
        <w:ind w:firstLine="709"/>
        <w:jc w:val="center"/>
        <w:rPr>
          <w:b/>
          <w:sz w:val="28"/>
          <w:szCs w:val="28"/>
        </w:rPr>
      </w:pPr>
      <w:r w:rsidRPr="00B05509">
        <w:rPr>
          <w:b/>
          <w:sz w:val="28"/>
          <w:szCs w:val="28"/>
        </w:rPr>
        <w:t xml:space="preserve">структуре расходов </w:t>
      </w:r>
    </w:p>
    <w:p w:rsidR="00B05509" w:rsidRPr="00B05509" w:rsidRDefault="00B05509" w:rsidP="00B05509">
      <w:pPr>
        <w:ind w:firstLine="709"/>
        <w:jc w:val="both"/>
      </w:pPr>
    </w:p>
    <w:p w:rsidR="00B05509" w:rsidRDefault="00B05509" w:rsidP="00B05509">
      <w:pPr>
        <w:spacing w:line="276" w:lineRule="auto"/>
        <w:ind w:firstLine="709"/>
        <w:jc w:val="both"/>
        <w:rPr>
          <w:sz w:val="28"/>
          <w:szCs w:val="28"/>
        </w:rPr>
      </w:pPr>
      <w:r w:rsidRPr="00B05509">
        <w:rPr>
          <w:sz w:val="28"/>
          <w:szCs w:val="28"/>
        </w:rPr>
        <w:t xml:space="preserve">Аналитическая информация по исполнению районного бюджета по ведомственной структуре расходов представлена в Таблице № 5. </w:t>
      </w:r>
    </w:p>
    <w:p w:rsidR="00B05509" w:rsidRPr="00B05509" w:rsidRDefault="00B05509" w:rsidP="00B05509">
      <w:pPr>
        <w:ind w:firstLine="709"/>
        <w:jc w:val="right"/>
        <w:rPr>
          <w:sz w:val="28"/>
          <w:szCs w:val="28"/>
        </w:rPr>
      </w:pPr>
      <w:r w:rsidRPr="00B05509">
        <w:rPr>
          <w:sz w:val="28"/>
          <w:szCs w:val="28"/>
        </w:rPr>
        <w:t>Таблица № 5</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559"/>
        <w:gridCol w:w="1701"/>
        <w:gridCol w:w="1418"/>
        <w:gridCol w:w="992"/>
      </w:tblGrid>
      <w:tr w:rsidR="00FC39F1" w:rsidRPr="00B05509" w:rsidTr="00FC39F1">
        <w:trPr>
          <w:trHeight w:val="535"/>
        </w:trPr>
        <w:tc>
          <w:tcPr>
            <w:tcW w:w="4536" w:type="dxa"/>
            <w:vMerge w:val="restart"/>
            <w:shd w:val="clear" w:color="auto" w:fill="auto"/>
            <w:vAlign w:val="center"/>
            <w:hideMark/>
          </w:tcPr>
          <w:p w:rsidR="00FC39F1" w:rsidRPr="00B05509" w:rsidRDefault="00FC39F1" w:rsidP="00B05509">
            <w:pPr>
              <w:jc w:val="center"/>
              <w:rPr>
                <w:b/>
                <w:bCs/>
                <w:sz w:val="20"/>
                <w:szCs w:val="20"/>
              </w:rPr>
            </w:pPr>
            <w:r w:rsidRPr="00B05509">
              <w:rPr>
                <w:b/>
                <w:bCs/>
                <w:sz w:val="20"/>
                <w:szCs w:val="20"/>
              </w:rPr>
              <w:t>Наименование</w:t>
            </w:r>
          </w:p>
        </w:tc>
        <w:tc>
          <w:tcPr>
            <w:tcW w:w="1559" w:type="dxa"/>
            <w:vMerge w:val="restart"/>
            <w:shd w:val="clear" w:color="auto" w:fill="auto"/>
            <w:vAlign w:val="center"/>
            <w:hideMark/>
          </w:tcPr>
          <w:p w:rsidR="00FC39F1" w:rsidRPr="00B05509" w:rsidRDefault="00FC39F1" w:rsidP="00B05509">
            <w:pPr>
              <w:jc w:val="center"/>
              <w:rPr>
                <w:b/>
                <w:bCs/>
                <w:sz w:val="20"/>
                <w:szCs w:val="20"/>
              </w:rPr>
            </w:pPr>
            <w:proofErr w:type="spellStart"/>
            <w:r w:rsidRPr="00B05509">
              <w:rPr>
                <w:b/>
                <w:bCs/>
                <w:sz w:val="20"/>
                <w:szCs w:val="20"/>
              </w:rPr>
              <w:t>Утвержд</w:t>
            </w:r>
            <w:proofErr w:type="spellEnd"/>
            <w:r w:rsidRPr="00B05509">
              <w:rPr>
                <w:b/>
                <w:bCs/>
                <w:sz w:val="20"/>
                <w:szCs w:val="20"/>
              </w:rPr>
              <w:t>. бюджетные назначения         (тыс. руб.)</w:t>
            </w:r>
          </w:p>
        </w:tc>
        <w:tc>
          <w:tcPr>
            <w:tcW w:w="1701" w:type="dxa"/>
            <w:vMerge w:val="restart"/>
            <w:shd w:val="clear" w:color="auto" w:fill="auto"/>
            <w:vAlign w:val="center"/>
            <w:hideMark/>
          </w:tcPr>
          <w:p w:rsidR="00FC39F1" w:rsidRPr="00B05509" w:rsidRDefault="00FC39F1" w:rsidP="00B05509">
            <w:pPr>
              <w:jc w:val="center"/>
              <w:rPr>
                <w:b/>
                <w:bCs/>
                <w:sz w:val="20"/>
                <w:szCs w:val="20"/>
              </w:rPr>
            </w:pPr>
            <w:r w:rsidRPr="00B05509">
              <w:rPr>
                <w:b/>
                <w:bCs/>
                <w:sz w:val="20"/>
                <w:szCs w:val="20"/>
              </w:rPr>
              <w:t>Исполнено                по отчету об исполнении бюджета                                 (тыс. руб.)</w:t>
            </w:r>
          </w:p>
        </w:tc>
        <w:tc>
          <w:tcPr>
            <w:tcW w:w="1418" w:type="dxa"/>
            <w:shd w:val="clear" w:color="auto" w:fill="auto"/>
            <w:vAlign w:val="center"/>
            <w:hideMark/>
          </w:tcPr>
          <w:p w:rsidR="00FC39F1" w:rsidRPr="00B05509" w:rsidRDefault="00FC39F1" w:rsidP="00B05509">
            <w:pPr>
              <w:jc w:val="center"/>
              <w:rPr>
                <w:b/>
                <w:bCs/>
                <w:sz w:val="20"/>
                <w:szCs w:val="20"/>
              </w:rPr>
            </w:pPr>
            <w:r w:rsidRPr="00B05509">
              <w:rPr>
                <w:b/>
                <w:bCs/>
                <w:sz w:val="20"/>
                <w:szCs w:val="20"/>
              </w:rPr>
              <w:t>отклонение               (гр.2-гр.1)</w:t>
            </w:r>
          </w:p>
        </w:tc>
        <w:tc>
          <w:tcPr>
            <w:tcW w:w="992" w:type="dxa"/>
            <w:vMerge w:val="restart"/>
            <w:shd w:val="clear" w:color="auto" w:fill="auto"/>
            <w:vAlign w:val="center"/>
          </w:tcPr>
          <w:p w:rsidR="00FC39F1" w:rsidRPr="00B05509" w:rsidRDefault="00FC39F1" w:rsidP="00B05509">
            <w:pPr>
              <w:jc w:val="center"/>
              <w:rPr>
                <w:b/>
                <w:bCs/>
                <w:sz w:val="20"/>
                <w:szCs w:val="20"/>
              </w:rPr>
            </w:pPr>
            <w:r>
              <w:rPr>
                <w:b/>
                <w:bCs/>
                <w:sz w:val="20"/>
                <w:szCs w:val="20"/>
              </w:rPr>
              <w:t>% исполнения</w:t>
            </w:r>
          </w:p>
          <w:p w:rsidR="00FC39F1" w:rsidRPr="00B05509" w:rsidRDefault="00FC39F1" w:rsidP="00B05509">
            <w:pPr>
              <w:jc w:val="center"/>
              <w:rPr>
                <w:b/>
                <w:bCs/>
                <w:sz w:val="20"/>
                <w:szCs w:val="20"/>
              </w:rPr>
            </w:pPr>
          </w:p>
        </w:tc>
      </w:tr>
      <w:tr w:rsidR="00FC39F1" w:rsidRPr="00B05509" w:rsidTr="00B05509">
        <w:trPr>
          <w:trHeight w:val="416"/>
        </w:trPr>
        <w:tc>
          <w:tcPr>
            <w:tcW w:w="4536" w:type="dxa"/>
            <w:vMerge/>
            <w:vAlign w:val="center"/>
            <w:hideMark/>
          </w:tcPr>
          <w:p w:rsidR="00FC39F1" w:rsidRPr="00B05509" w:rsidRDefault="00FC39F1" w:rsidP="00B05509">
            <w:pPr>
              <w:rPr>
                <w:b/>
                <w:bCs/>
                <w:sz w:val="20"/>
                <w:szCs w:val="20"/>
              </w:rPr>
            </w:pPr>
          </w:p>
        </w:tc>
        <w:tc>
          <w:tcPr>
            <w:tcW w:w="1559" w:type="dxa"/>
            <w:vMerge/>
            <w:vAlign w:val="center"/>
            <w:hideMark/>
          </w:tcPr>
          <w:p w:rsidR="00FC39F1" w:rsidRPr="00B05509" w:rsidRDefault="00FC39F1" w:rsidP="00B05509">
            <w:pPr>
              <w:rPr>
                <w:b/>
                <w:bCs/>
                <w:sz w:val="20"/>
                <w:szCs w:val="20"/>
              </w:rPr>
            </w:pPr>
          </w:p>
        </w:tc>
        <w:tc>
          <w:tcPr>
            <w:tcW w:w="1701" w:type="dxa"/>
            <w:vMerge/>
            <w:vAlign w:val="center"/>
            <w:hideMark/>
          </w:tcPr>
          <w:p w:rsidR="00FC39F1" w:rsidRPr="00B05509" w:rsidRDefault="00FC39F1" w:rsidP="00B05509">
            <w:pPr>
              <w:rPr>
                <w:b/>
                <w:bCs/>
                <w:sz w:val="20"/>
                <w:szCs w:val="20"/>
              </w:rPr>
            </w:pPr>
          </w:p>
        </w:tc>
        <w:tc>
          <w:tcPr>
            <w:tcW w:w="1418" w:type="dxa"/>
            <w:shd w:val="clear" w:color="auto" w:fill="auto"/>
            <w:vAlign w:val="center"/>
            <w:hideMark/>
          </w:tcPr>
          <w:p w:rsidR="00FC39F1" w:rsidRPr="00B05509" w:rsidRDefault="00FC39F1" w:rsidP="00B05509">
            <w:pPr>
              <w:jc w:val="center"/>
              <w:rPr>
                <w:b/>
                <w:bCs/>
                <w:sz w:val="20"/>
                <w:szCs w:val="20"/>
              </w:rPr>
            </w:pPr>
            <w:r w:rsidRPr="00B05509">
              <w:rPr>
                <w:b/>
                <w:bCs/>
                <w:sz w:val="20"/>
                <w:szCs w:val="20"/>
              </w:rPr>
              <w:t>тыс. руб.</w:t>
            </w:r>
          </w:p>
        </w:tc>
        <w:tc>
          <w:tcPr>
            <w:tcW w:w="992" w:type="dxa"/>
            <w:vMerge/>
            <w:shd w:val="clear" w:color="auto" w:fill="auto"/>
            <w:vAlign w:val="center"/>
            <w:hideMark/>
          </w:tcPr>
          <w:p w:rsidR="00FC39F1" w:rsidRPr="00B05509" w:rsidRDefault="00FC39F1" w:rsidP="00B05509">
            <w:pPr>
              <w:jc w:val="center"/>
              <w:rPr>
                <w:b/>
                <w:bCs/>
                <w:sz w:val="20"/>
                <w:szCs w:val="20"/>
              </w:rPr>
            </w:pPr>
          </w:p>
        </w:tc>
      </w:tr>
      <w:tr w:rsidR="00B05509" w:rsidRPr="00B05509" w:rsidTr="00B05509">
        <w:trPr>
          <w:trHeight w:val="226"/>
        </w:trPr>
        <w:tc>
          <w:tcPr>
            <w:tcW w:w="4536" w:type="dxa"/>
            <w:shd w:val="clear" w:color="auto" w:fill="auto"/>
            <w:noWrap/>
            <w:vAlign w:val="bottom"/>
            <w:hideMark/>
          </w:tcPr>
          <w:p w:rsidR="00B05509" w:rsidRPr="00B05509" w:rsidRDefault="00B05509" w:rsidP="00B05509">
            <w:pPr>
              <w:jc w:val="center"/>
              <w:rPr>
                <w:b/>
                <w:bCs/>
                <w:sz w:val="20"/>
                <w:szCs w:val="20"/>
              </w:rPr>
            </w:pPr>
            <w:r w:rsidRPr="00B05509">
              <w:rPr>
                <w:b/>
                <w:bCs/>
                <w:sz w:val="20"/>
                <w:szCs w:val="20"/>
              </w:rPr>
              <w:t>А</w:t>
            </w:r>
          </w:p>
        </w:tc>
        <w:tc>
          <w:tcPr>
            <w:tcW w:w="1559" w:type="dxa"/>
            <w:shd w:val="clear" w:color="auto" w:fill="auto"/>
            <w:noWrap/>
            <w:vAlign w:val="bottom"/>
            <w:hideMark/>
          </w:tcPr>
          <w:p w:rsidR="00B05509" w:rsidRPr="00B05509" w:rsidRDefault="00B05509" w:rsidP="00B05509">
            <w:pPr>
              <w:jc w:val="center"/>
              <w:rPr>
                <w:b/>
                <w:bCs/>
                <w:sz w:val="20"/>
                <w:szCs w:val="20"/>
              </w:rPr>
            </w:pPr>
            <w:r w:rsidRPr="00B05509">
              <w:rPr>
                <w:b/>
                <w:bCs/>
                <w:sz w:val="20"/>
                <w:szCs w:val="20"/>
              </w:rPr>
              <w:t>1</w:t>
            </w:r>
          </w:p>
        </w:tc>
        <w:tc>
          <w:tcPr>
            <w:tcW w:w="1701" w:type="dxa"/>
            <w:shd w:val="clear" w:color="auto" w:fill="auto"/>
            <w:noWrap/>
            <w:vAlign w:val="bottom"/>
            <w:hideMark/>
          </w:tcPr>
          <w:p w:rsidR="00B05509" w:rsidRPr="00B05509" w:rsidRDefault="00B05509" w:rsidP="00B05509">
            <w:pPr>
              <w:jc w:val="center"/>
              <w:rPr>
                <w:b/>
                <w:bCs/>
                <w:sz w:val="20"/>
                <w:szCs w:val="20"/>
              </w:rPr>
            </w:pPr>
            <w:r w:rsidRPr="00B05509">
              <w:rPr>
                <w:b/>
                <w:bCs/>
                <w:sz w:val="20"/>
                <w:szCs w:val="20"/>
              </w:rPr>
              <w:t>2</w:t>
            </w:r>
          </w:p>
        </w:tc>
        <w:tc>
          <w:tcPr>
            <w:tcW w:w="1418" w:type="dxa"/>
            <w:shd w:val="clear" w:color="auto" w:fill="auto"/>
            <w:noWrap/>
            <w:vAlign w:val="bottom"/>
            <w:hideMark/>
          </w:tcPr>
          <w:p w:rsidR="00B05509" w:rsidRPr="00B05509" w:rsidRDefault="00B05509" w:rsidP="00B05509">
            <w:pPr>
              <w:jc w:val="center"/>
              <w:rPr>
                <w:b/>
                <w:bCs/>
                <w:sz w:val="20"/>
                <w:szCs w:val="20"/>
              </w:rPr>
            </w:pPr>
            <w:r w:rsidRPr="00B05509">
              <w:rPr>
                <w:b/>
                <w:bCs/>
                <w:sz w:val="20"/>
                <w:szCs w:val="20"/>
              </w:rPr>
              <w:t>3</w:t>
            </w:r>
          </w:p>
        </w:tc>
        <w:tc>
          <w:tcPr>
            <w:tcW w:w="992" w:type="dxa"/>
            <w:shd w:val="clear" w:color="auto" w:fill="auto"/>
            <w:noWrap/>
            <w:vAlign w:val="bottom"/>
            <w:hideMark/>
          </w:tcPr>
          <w:p w:rsidR="00B05509" w:rsidRPr="00B05509" w:rsidRDefault="00B05509" w:rsidP="00B05509">
            <w:pPr>
              <w:jc w:val="center"/>
              <w:rPr>
                <w:b/>
                <w:bCs/>
                <w:sz w:val="20"/>
                <w:szCs w:val="20"/>
              </w:rPr>
            </w:pPr>
            <w:r w:rsidRPr="00B05509">
              <w:rPr>
                <w:b/>
                <w:bCs/>
                <w:sz w:val="20"/>
                <w:szCs w:val="20"/>
              </w:rPr>
              <w:t>4</w:t>
            </w:r>
          </w:p>
        </w:tc>
      </w:tr>
      <w:tr w:rsidR="00B05509" w:rsidRPr="00B05509" w:rsidTr="00B05509">
        <w:trPr>
          <w:trHeight w:val="268"/>
        </w:trPr>
        <w:tc>
          <w:tcPr>
            <w:tcW w:w="4536" w:type="dxa"/>
            <w:shd w:val="clear" w:color="auto" w:fill="auto"/>
            <w:vAlign w:val="bottom"/>
            <w:hideMark/>
          </w:tcPr>
          <w:p w:rsidR="00931196" w:rsidRDefault="00B05509" w:rsidP="00B05509">
            <w:r w:rsidRPr="00B05509">
              <w:rPr>
                <w:sz w:val="22"/>
                <w:szCs w:val="22"/>
              </w:rPr>
              <w:t xml:space="preserve">Администрация </w:t>
            </w:r>
            <w:proofErr w:type="gramStart"/>
            <w:r w:rsidRPr="00B05509">
              <w:rPr>
                <w:sz w:val="22"/>
                <w:szCs w:val="22"/>
              </w:rPr>
              <w:t>Таймырского</w:t>
            </w:r>
            <w:proofErr w:type="gramEnd"/>
            <w:r w:rsidRPr="00B05509">
              <w:rPr>
                <w:sz w:val="22"/>
                <w:szCs w:val="22"/>
              </w:rPr>
              <w:t xml:space="preserve"> Долгано-</w:t>
            </w:r>
          </w:p>
          <w:p w:rsidR="00B05509" w:rsidRPr="00B05509" w:rsidRDefault="00B05509" w:rsidP="00B05509">
            <w:r w:rsidRPr="00B05509">
              <w:rPr>
                <w:sz w:val="22"/>
                <w:szCs w:val="22"/>
              </w:rPr>
              <w:t>Ненецкого муниципального района</w:t>
            </w:r>
          </w:p>
        </w:tc>
        <w:tc>
          <w:tcPr>
            <w:tcW w:w="1559" w:type="dxa"/>
            <w:shd w:val="clear" w:color="auto" w:fill="auto"/>
            <w:noWrap/>
            <w:vAlign w:val="bottom"/>
          </w:tcPr>
          <w:p w:rsidR="00B05509" w:rsidRPr="00B05509" w:rsidRDefault="00B05509" w:rsidP="00B05509">
            <w:pPr>
              <w:jc w:val="right"/>
            </w:pPr>
            <w:r w:rsidRPr="00B05509">
              <w:rPr>
                <w:sz w:val="22"/>
                <w:szCs w:val="22"/>
              </w:rPr>
              <w:t>743 407,47</w:t>
            </w:r>
          </w:p>
        </w:tc>
        <w:tc>
          <w:tcPr>
            <w:tcW w:w="1701" w:type="dxa"/>
            <w:shd w:val="clear" w:color="auto" w:fill="auto"/>
            <w:noWrap/>
            <w:vAlign w:val="bottom"/>
          </w:tcPr>
          <w:p w:rsidR="00B05509" w:rsidRPr="00B05509" w:rsidRDefault="00B05509" w:rsidP="00B05509">
            <w:pPr>
              <w:jc w:val="right"/>
            </w:pPr>
            <w:r w:rsidRPr="00B05509">
              <w:rPr>
                <w:sz w:val="22"/>
                <w:szCs w:val="22"/>
              </w:rPr>
              <w:t>729 258,49</w:t>
            </w:r>
          </w:p>
        </w:tc>
        <w:tc>
          <w:tcPr>
            <w:tcW w:w="1418" w:type="dxa"/>
            <w:shd w:val="clear" w:color="auto" w:fill="auto"/>
            <w:noWrap/>
            <w:vAlign w:val="bottom"/>
            <w:hideMark/>
          </w:tcPr>
          <w:p w:rsidR="00B05509" w:rsidRPr="00B05509" w:rsidRDefault="00B05509" w:rsidP="00B05509">
            <w:pPr>
              <w:jc w:val="right"/>
            </w:pPr>
            <w:r w:rsidRPr="00B05509">
              <w:rPr>
                <w:sz w:val="22"/>
                <w:szCs w:val="22"/>
              </w:rPr>
              <w:t>14 148,98</w:t>
            </w:r>
          </w:p>
        </w:tc>
        <w:tc>
          <w:tcPr>
            <w:tcW w:w="992" w:type="dxa"/>
            <w:shd w:val="clear" w:color="auto" w:fill="auto"/>
            <w:noWrap/>
            <w:vAlign w:val="bottom"/>
          </w:tcPr>
          <w:p w:rsidR="00B05509" w:rsidRPr="00B05509" w:rsidRDefault="00B05509" w:rsidP="00B05509">
            <w:pPr>
              <w:jc w:val="right"/>
            </w:pPr>
            <w:r w:rsidRPr="00B05509">
              <w:rPr>
                <w:sz w:val="22"/>
                <w:szCs w:val="22"/>
              </w:rPr>
              <w:t>98,10</w:t>
            </w:r>
          </w:p>
        </w:tc>
      </w:tr>
      <w:tr w:rsidR="00B05509" w:rsidRPr="00B05509" w:rsidTr="00B05509">
        <w:trPr>
          <w:trHeight w:val="262"/>
        </w:trPr>
        <w:tc>
          <w:tcPr>
            <w:tcW w:w="4536" w:type="dxa"/>
            <w:shd w:val="clear" w:color="auto" w:fill="auto"/>
            <w:vAlign w:val="bottom"/>
            <w:hideMark/>
          </w:tcPr>
          <w:p w:rsidR="00B05509" w:rsidRPr="00B05509" w:rsidRDefault="00B05509" w:rsidP="00B05509">
            <w:r w:rsidRPr="00B05509">
              <w:rPr>
                <w:sz w:val="22"/>
                <w:szCs w:val="22"/>
              </w:rPr>
              <w:t xml:space="preserve">Избирательная комиссия </w:t>
            </w:r>
          </w:p>
        </w:tc>
        <w:tc>
          <w:tcPr>
            <w:tcW w:w="1559" w:type="dxa"/>
            <w:shd w:val="clear" w:color="auto" w:fill="auto"/>
            <w:noWrap/>
            <w:vAlign w:val="bottom"/>
          </w:tcPr>
          <w:p w:rsidR="00B05509" w:rsidRPr="00B05509" w:rsidRDefault="00B05509" w:rsidP="00B05509">
            <w:pPr>
              <w:jc w:val="right"/>
            </w:pPr>
            <w:r w:rsidRPr="00B05509">
              <w:rPr>
                <w:sz w:val="22"/>
                <w:szCs w:val="22"/>
              </w:rPr>
              <w:t>10 911,60</w:t>
            </w:r>
          </w:p>
        </w:tc>
        <w:tc>
          <w:tcPr>
            <w:tcW w:w="1701" w:type="dxa"/>
            <w:shd w:val="clear" w:color="auto" w:fill="auto"/>
            <w:noWrap/>
            <w:vAlign w:val="bottom"/>
          </w:tcPr>
          <w:p w:rsidR="00B05509" w:rsidRPr="00B05509" w:rsidRDefault="00B05509" w:rsidP="00B05509">
            <w:pPr>
              <w:jc w:val="right"/>
            </w:pPr>
            <w:r w:rsidRPr="00B05509">
              <w:rPr>
                <w:sz w:val="22"/>
                <w:szCs w:val="22"/>
              </w:rPr>
              <w:t>10 911,37</w:t>
            </w:r>
          </w:p>
        </w:tc>
        <w:tc>
          <w:tcPr>
            <w:tcW w:w="1418" w:type="dxa"/>
            <w:shd w:val="clear" w:color="auto" w:fill="auto"/>
            <w:noWrap/>
            <w:vAlign w:val="bottom"/>
            <w:hideMark/>
          </w:tcPr>
          <w:p w:rsidR="00B05509" w:rsidRPr="00B05509" w:rsidRDefault="00B05509" w:rsidP="00B05509">
            <w:pPr>
              <w:jc w:val="right"/>
            </w:pPr>
            <w:r w:rsidRPr="00B05509">
              <w:rPr>
                <w:sz w:val="22"/>
                <w:szCs w:val="22"/>
              </w:rPr>
              <w:t>0,23</w:t>
            </w:r>
          </w:p>
        </w:tc>
        <w:tc>
          <w:tcPr>
            <w:tcW w:w="992" w:type="dxa"/>
            <w:shd w:val="clear" w:color="auto" w:fill="auto"/>
            <w:noWrap/>
            <w:vAlign w:val="bottom"/>
          </w:tcPr>
          <w:p w:rsidR="00B05509" w:rsidRPr="00B05509" w:rsidRDefault="00B05509" w:rsidP="00B05509">
            <w:pPr>
              <w:jc w:val="right"/>
            </w:pPr>
            <w:r w:rsidRPr="00B05509">
              <w:rPr>
                <w:sz w:val="22"/>
                <w:szCs w:val="22"/>
              </w:rPr>
              <w:t>100,00</w:t>
            </w:r>
          </w:p>
        </w:tc>
      </w:tr>
      <w:tr w:rsidR="00B05509" w:rsidRPr="00B05509" w:rsidTr="00B05509">
        <w:trPr>
          <w:trHeight w:val="293"/>
        </w:trPr>
        <w:tc>
          <w:tcPr>
            <w:tcW w:w="4536" w:type="dxa"/>
            <w:shd w:val="clear" w:color="auto" w:fill="auto"/>
            <w:vAlign w:val="bottom"/>
            <w:hideMark/>
          </w:tcPr>
          <w:p w:rsidR="00B05509" w:rsidRPr="00B05509" w:rsidRDefault="00B05509" w:rsidP="00B05509">
            <w:r w:rsidRPr="00B05509">
              <w:rPr>
                <w:sz w:val="22"/>
                <w:szCs w:val="22"/>
              </w:rPr>
              <w:t xml:space="preserve">Управление записи актов гражданского состояния </w:t>
            </w:r>
          </w:p>
        </w:tc>
        <w:tc>
          <w:tcPr>
            <w:tcW w:w="1559" w:type="dxa"/>
            <w:shd w:val="clear" w:color="auto" w:fill="auto"/>
            <w:noWrap/>
            <w:vAlign w:val="bottom"/>
          </w:tcPr>
          <w:p w:rsidR="00B05509" w:rsidRPr="00B05509" w:rsidRDefault="00B05509" w:rsidP="00B05509">
            <w:pPr>
              <w:jc w:val="right"/>
            </w:pPr>
            <w:r w:rsidRPr="00B05509">
              <w:rPr>
                <w:sz w:val="22"/>
                <w:szCs w:val="22"/>
              </w:rPr>
              <w:t>7 717,60</w:t>
            </w:r>
          </w:p>
        </w:tc>
        <w:tc>
          <w:tcPr>
            <w:tcW w:w="1701" w:type="dxa"/>
            <w:shd w:val="clear" w:color="auto" w:fill="auto"/>
            <w:noWrap/>
            <w:vAlign w:val="bottom"/>
          </w:tcPr>
          <w:p w:rsidR="00B05509" w:rsidRPr="00B05509" w:rsidRDefault="00B05509" w:rsidP="00B05509">
            <w:pPr>
              <w:jc w:val="right"/>
            </w:pPr>
            <w:r w:rsidRPr="00B05509">
              <w:rPr>
                <w:sz w:val="22"/>
                <w:szCs w:val="22"/>
              </w:rPr>
              <w:t>7 717,60</w:t>
            </w:r>
          </w:p>
        </w:tc>
        <w:tc>
          <w:tcPr>
            <w:tcW w:w="1418" w:type="dxa"/>
            <w:shd w:val="clear" w:color="auto" w:fill="auto"/>
            <w:noWrap/>
            <w:vAlign w:val="bottom"/>
            <w:hideMark/>
          </w:tcPr>
          <w:p w:rsidR="00B05509" w:rsidRPr="00B05509" w:rsidRDefault="00B05509" w:rsidP="00B05509">
            <w:pPr>
              <w:jc w:val="right"/>
            </w:pPr>
            <w:r w:rsidRPr="00B05509">
              <w:rPr>
                <w:sz w:val="22"/>
                <w:szCs w:val="22"/>
              </w:rPr>
              <w:t>0,00</w:t>
            </w:r>
          </w:p>
        </w:tc>
        <w:tc>
          <w:tcPr>
            <w:tcW w:w="992" w:type="dxa"/>
            <w:shd w:val="clear" w:color="auto" w:fill="auto"/>
            <w:noWrap/>
            <w:vAlign w:val="bottom"/>
          </w:tcPr>
          <w:p w:rsidR="00B05509" w:rsidRPr="00B05509" w:rsidRDefault="00B05509" w:rsidP="00B05509">
            <w:pPr>
              <w:jc w:val="right"/>
            </w:pPr>
            <w:r w:rsidRPr="00B05509">
              <w:rPr>
                <w:sz w:val="22"/>
                <w:szCs w:val="22"/>
              </w:rPr>
              <w:t>100,00</w:t>
            </w:r>
          </w:p>
        </w:tc>
      </w:tr>
      <w:tr w:rsidR="00B05509" w:rsidRPr="00B05509" w:rsidTr="00B05509">
        <w:trPr>
          <w:trHeight w:val="335"/>
        </w:trPr>
        <w:tc>
          <w:tcPr>
            <w:tcW w:w="4536" w:type="dxa"/>
            <w:shd w:val="clear" w:color="auto" w:fill="auto"/>
            <w:vAlign w:val="bottom"/>
            <w:hideMark/>
          </w:tcPr>
          <w:p w:rsidR="00B05509" w:rsidRPr="00B05509" w:rsidRDefault="00B05509" w:rsidP="00B05509">
            <w:r w:rsidRPr="00B05509">
              <w:rPr>
                <w:sz w:val="22"/>
                <w:szCs w:val="22"/>
              </w:rPr>
              <w:t>Контрольно-Счетная палата</w:t>
            </w:r>
          </w:p>
        </w:tc>
        <w:tc>
          <w:tcPr>
            <w:tcW w:w="1559" w:type="dxa"/>
            <w:shd w:val="clear" w:color="auto" w:fill="auto"/>
            <w:noWrap/>
            <w:vAlign w:val="bottom"/>
          </w:tcPr>
          <w:p w:rsidR="00B05509" w:rsidRPr="00B05509" w:rsidRDefault="00B05509" w:rsidP="00B05509">
            <w:pPr>
              <w:jc w:val="right"/>
            </w:pPr>
            <w:r w:rsidRPr="00B05509">
              <w:rPr>
                <w:sz w:val="22"/>
                <w:szCs w:val="22"/>
              </w:rPr>
              <w:t>17 976,56</w:t>
            </w:r>
          </w:p>
        </w:tc>
        <w:tc>
          <w:tcPr>
            <w:tcW w:w="1701" w:type="dxa"/>
            <w:shd w:val="clear" w:color="auto" w:fill="auto"/>
            <w:noWrap/>
            <w:vAlign w:val="bottom"/>
          </w:tcPr>
          <w:p w:rsidR="00B05509" w:rsidRPr="00B05509" w:rsidRDefault="00E67E8B" w:rsidP="00B05509">
            <w:pPr>
              <w:jc w:val="right"/>
            </w:pPr>
            <w:r>
              <w:rPr>
                <w:sz w:val="22"/>
                <w:szCs w:val="22"/>
              </w:rPr>
              <w:t>17</w:t>
            </w:r>
            <w:r w:rsidR="00B05509" w:rsidRPr="00B05509">
              <w:rPr>
                <w:sz w:val="22"/>
                <w:szCs w:val="22"/>
              </w:rPr>
              <w:t> 976,56</w:t>
            </w:r>
          </w:p>
        </w:tc>
        <w:tc>
          <w:tcPr>
            <w:tcW w:w="1418" w:type="dxa"/>
            <w:shd w:val="clear" w:color="auto" w:fill="auto"/>
            <w:noWrap/>
            <w:vAlign w:val="bottom"/>
            <w:hideMark/>
          </w:tcPr>
          <w:p w:rsidR="00B05509" w:rsidRPr="00B05509" w:rsidRDefault="00B05509" w:rsidP="00B05509">
            <w:pPr>
              <w:jc w:val="right"/>
            </w:pPr>
            <w:r w:rsidRPr="00B05509">
              <w:rPr>
                <w:sz w:val="22"/>
                <w:szCs w:val="22"/>
              </w:rPr>
              <w:t>0,00</w:t>
            </w:r>
          </w:p>
        </w:tc>
        <w:tc>
          <w:tcPr>
            <w:tcW w:w="992" w:type="dxa"/>
            <w:shd w:val="clear" w:color="auto" w:fill="auto"/>
            <w:noWrap/>
            <w:vAlign w:val="bottom"/>
          </w:tcPr>
          <w:p w:rsidR="00B05509" w:rsidRPr="00B05509" w:rsidRDefault="00B05509" w:rsidP="00B05509">
            <w:pPr>
              <w:jc w:val="right"/>
            </w:pPr>
            <w:r w:rsidRPr="00B05509">
              <w:rPr>
                <w:sz w:val="22"/>
                <w:szCs w:val="22"/>
              </w:rPr>
              <w:t>100,00</w:t>
            </w:r>
          </w:p>
        </w:tc>
      </w:tr>
      <w:tr w:rsidR="00B05509" w:rsidRPr="00B05509" w:rsidTr="00B05509">
        <w:trPr>
          <w:trHeight w:val="335"/>
        </w:trPr>
        <w:tc>
          <w:tcPr>
            <w:tcW w:w="4536" w:type="dxa"/>
            <w:shd w:val="clear" w:color="auto" w:fill="auto"/>
            <w:vAlign w:val="bottom"/>
            <w:hideMark/>
          </w:tcPr>
          <w:p w:rsidR="00B05509" w:rsidRPr="00B05509" w:rsidRDefault="00B05509" w:rsidP="00B05509">
            <w:r w:rsidRPr="00B05509">
              <w:rPr>
                <w:sz w:val="22"/>
                <w:szCs w:val="22"/>
              </w:rPr>
              <w:t>Таймырский районный Совет депутатов</w:t>
            </w:r>
          </w:p>
        </w:tc>
        <w:tc>
          <w:tcPr>
            <w:tcW w:w="1559" w:type="dxa"/>
            <w:shd w:val="clear" w:color="auto" w:fill="auto"/>
            <w:noWrap/>
            <w:vAlign w:val="bottom"/>
          </w:tcPr>
          <w:p w:rsidR="00B05509" w:rsidRPr="00B05509" w:rsidRDefault="00B05509" w:rsidP="00B05509">
            <w:pPr>
              <w:jc w:val="right"/>
            </w:pPr>
            <w:r w:rsidRPr="00B05509">
              <w:rPr>
                <w:sz w:val="22"/>
                <w:szCs w:val="22"/>
              </w:rPr>
              <w:t>66 962,34</w:t>
            </w:r>
          </w:p>
        </w:tc>
        <w:tc>
          <w:tcPr>
            <w:tcW w:w="1701" w:type="dxa"/>
            <w:shd w:val="clear" w:color="auto" w:fill="auto"/>
            <w:noWrap/>
            <w:vAlign w:val="bottom"/>
          </w:tcPr>
          <w:p w:rsidR="00B05509" w:rsidRPr="00B05509" w:rsidRDefault="00B05509" w:rsidP="00B05509">
            <w:pPr>
              <w:jc w:val="right"/>
            </w:pPr>
            <w:r w:rsidRPr="00B05509">
              <w:rPr>
                <w:sz w:val="22"/>
                <w:szCs w:val="22"/>
              </w:rPr>
              <w:t>66 725,75</w:t>
            </w:r>
          </w:p>
        </w:tc>
        <w:tc>
          <w:tcPr>
            <w:tcW w:w="1418" w:type="dxa"/>
            <w:shd w:val="clear" w:color="auto" w:fill="auto"/>
            <w:noWrap/>
            <w:vAlign w:val="bottom"/>
            <w:hideMark/>
          </w:tcPr>
          <w:p w:rsidR="00B05509" w:rsidRPr="00B05509" w:rsidRDefault="00B05509" w:rsidP="00B05509">
            <w:pPr>
              <w:jc w:val="right"/>
            </w:pPr>
            <w:r w:rsidRPr="00B05509">
              <w:rPr>
                <w:sz w:val="22"/>
                <w:szCs w:val="22"/>
              </w:rPr>
              <w:t>236,59</w:t>
            </w:r>
          </w:p>
        </w:tc>
        <w:tc>
          <w:tcPr>
            <w:tcW w:w="992" w:type="dxa"/>
            <w:shd w:val="clear" w:color="auto" w:fill="auto"/>
            <w:noWrap/>
            <w:vAlign w:val="bottom"/>
          </w:tcPr>
          <w:p w:rsidR="00B05509" w:rsidRPr="00B05509" w:rsidRDefault="00B05509" w:rsidP="00B05509">
            <w:pPr>
              <w:jc w:val="right"/>
            </w:pPr>
            <w:r w:rsidRPr="00B05509">
              <w:rPr>
                <w:sz w:val="22"/>
                <w:szCs w:val="22"/>
              </w:rPr>
              <w:t>99,65</w:t>
            </w:r>
          </w:p>
        </w:tc>
      </w:tr>
      <w:tr w:rsidR="00B05509" w:rsidRPr="00B05509" w:rsidTr="00B05509">
        <w:trPr>
          <w:trHeight w:val="335"/>
        </w:trPr>
        <w:tc>
          <w:tcPr>
            <w:tcW w:w="4536" w:type="dxa"/>
            <w:shd w:val="clear" w:color="auto" w:fill="auto"/>
            <w:vAlign w:val="bottom"/>
            <w:hideMark/>
          </w:tcPr>
          <w:p w:rsidR="00B05509" w:rsidRPr="00B05509" w:rsidRDefault="00B05509" w:rsidP="00B05509">
            <w:r w:rsidRPr="00B05509">
              <w:rPr>
                <w:sz w:val="22"/>
                <w:szCs w:val="22"/>
              </w:rPr>
              <w:t>Управление развития инфраструктуры</w:t>
            </w:r>
          </w:p>
        </w:tc>
        <w:tc>
          <w:tcPr>
            <w:tcW w:w="1559" w:type="dxa"/>
            <w:shd w:val="clear" w:color="auto" w:fill="auto"/>
            <w:noWrap/>
            <w:vAlign w:val="bottom"/>
          </w:tcPr>
          <w:p w:rsidR="00B05509" w:rsidRPr="00B05509" w:rsidRDefault="00B05509" w:rsidP="00B05509">
            <w:pPr>
              <w:jc w:val="right"/>
            </w:pPr>
            <w:r w:rsidRPr="00B05509">
              <w:rPr>
                <w:sz w:val="22"/>
                <w:szCs w:val="22"/>
              </w:rPr>
              <w:t>1 411 027,52</w:t>
            </w:r>
          </w:p>
        </w:tc>
        <w:tc>
          <w:tcPr>
            <w:tcW w:w="1701" w:type="dxa"/>
            <w:shd w:val="clear" w:color="auto" w:fill="auto"/>
            <w:noWrap/>
            <w:vAlign w:val="bottom"/>
          </w:tcPr>
          <w:p w:rsidR="00B05509" w:rsidRPr="00B05509" w:rsidRDefault="00B05509" w:rsidP="00B05509">
            <w:pPr>
              <w:jc w:val="right"/>
            </w:pPr>
            <w:r w:rsidRPr="00B05509">
              <w:rPr>
                <w:sz w:val="22"/>
                <w:szCs w:val="22"/>
              </w:rPr>
              <w:t>1 326 761,85</w:t>
            </w:r>
          </w:p>
        </w:tc>
        <w:tc>
          <w:tcPr>
            <w:tcW w:w="1418" w:type="dxa"/>
            <w:shd w:val="clear" w:color="auto" w:fill="auto"/>
            <w:noWrap/>
            <w:vAlign w:val="bottom"/>
            <w:hideMark/>
          </w:tcPr>
          <w:p w:rsidR="00B05509" w:rsidRPr="00B05509" w:rsidRDefault="00B05509" w:rsidP="00B05509">
            <w:pPr>
              <w:jc w:val="right"/>
            </w:pPr>
            <w:r w:rsidRPr="00B05509">
              <w:rPr>
                <w:sz w:val="22"/>
                <w:szCs w:val="22"/>
              </w:rPr>
              <w:t>84 265,67</w:t>
            </w:r>
          </w:p>
        </w:tc>
        <w:tc>
          <w:tcPr>
            <w:tcW w:w="992" w:type="dxa"/>
            <w:shd w:val="clear" w:color="auto" w:fill="auto"/>
            <w:noWrap/>
            <w:vAlign w:val="bottom"/>
          </w:tcPr>
          <w:p w:rsidR="00B05509" w:rsidRPr="00B05509" w:rsidRDefault="00B05509" w:rsidP="00B05509">
            <w:pPr>
              <w:jc w:val="right"/>
            </w:pPr>
            <w:r w:rsidRPr="00B05509">
              <w:rPr>
                <w:sz w:val="22"/>
                <w:szCs w:val="22"/>
              </w:rPr>
              <w:t>94,03</w:t>
            </w:r>
          </w:p>
        </w:tc>
      </w:tr>
      <w:tr w:rsidR="00B05509" w:rsidRPr="00B05509" w:rsidTr="00B05509">
        <w:trPr>
          <w:trHeight w:val="335"/>
        </w:trPr>
        <w:tc>
          <w:tcPr>
            <w:tcW w:w="4536" w:type="dxa"/>
            <w:shd w:val="clear" w:color="auto" w:fill="auto"/>
            <w:vAlign w:val="bottom"/>
            <w:hideMark/>
          </w:tcPr>
          <w:p w:rsidR="00B05509" w:rsidRPr="00B05509" w:rsidRDefault="00B05509" w:rsidP="00B05509">
            <w:r w:rsidRPr="00B05509">
              <w:rPr>
                <w:sz w:val="22"/>
                <w:szCs w:val="22"/>
              </w:rPr>
              <w:t>Управление муниципального заказа и потребительского рынка</w:t>
            </w:r>
          </w:p>
        </w:tc>
        <w:tc>
          <w:tcPr>
            <w:tcW w:w="1559" w:type="dxa"/>
            <w:shd w:val="clear" w:color="auto" w:fill="auto"/>
            <w:noWrap/>
            <w:vAlign w:val="bottom"/>
          </w:tcPr>
          <w:p w:rsidR="00B05509" w:rsidRPr="00B05509" w:rsidRDefault="00B05509" w:rsidP="00B05509">
            <w:pPr>
              <w:jc w:val="right"/>
            </w:pPr>
            <w:r w:rsidRPr="00B05509">
              <w:rPr>
                <w:sz w:val="22"/>
                <w:szCs w:val="22"/>
              </w:rPr>
              <w:t>781 091,49</w:t>
            </w:r>
          </w:p>
        </w:tc>
        <w:tc>
          <w:tcPr>
            <w:tcW w:w="1701" w:type="dxa"/>
            <w:shd w:val="clear" w:color="auto" w:fill="auto"/>
            <w:noWrap/>
            <w:vAlign w:val="bottom"/>
          </w:tcPr>
          <w:p w:rsidR="00B05509" w:rsidRPr="00B05509" w:rsidRDefault="00B05509" w:rsidP="00B05509">
            <w:pPr>
              <w:jc w:val="right"/>
            </w:pPr>
            <w:r w:rsidRPr="00B05509">
              <w:rPr>
                <w:sz w:val="22"/>
                <w:szCs w:val="22"/>
              </w:rPr>
              <w:t>769 136,94</w:t>
            </w:r>
          </w:p>
        </w:tc>
        <w:tc>
          <w:tcPr>
            <w:tcW w:w="1418" w:type="dxa"/>
            <w:shd w:val="clear" w:color="auto" w:fill="auto"/>
            <w:noWrap/>
            <w:vAlign w:val="bottom"/>
            <w:hideMark/>
          </w:tcPr>
          <w:p w:rsidR="00B05509" w:rsidRPr="00B05509" w:rsidRDefault="00B05509" w:rsidP="00B05509">
            <w:pPr>
              <w:jc w:val="right"/>
            </w:pPr>
            <w:r w:rsidRPr="00B05509">
              <w:rPr>
                <w:sz w:val="22"/>
                <w:szCs w:val="22"/>
              </w:rPr>
              <w:t>11 954,55</w:t>
            </w:r>
          </w:p>
        </w:tc>
        <w:tc>
          <w:tcPr>
            <w:tcW w:w="992" w:type="dxa"/>
            <w:shd w:val="clear" w:color="auto" w:fill="auto"/>
            <w:noWrap/>
            <w:vAlign w:val="bottom"/>
          </w:tcPr>
          <w:p w:rsidR="00B05509" w:rsidRPr="00B05509" w:rsidRDefault="00B05509" w:rsidP="00B05509">
            <w:pPr>
              <w:jc w:val="right"/>
            </w:pPr>
            <w:r w:rsidRPr="00B05509">
              <w:rPr>
                <w:sz w:val="22"/>
                <w:szCs w:val="22"/>
              </w:rPr>
              <w:t>98,47</w:t>
            </w:r>
          </w:p>
        </w:tc>
      </w:tr>
      <w:tr w:rsidR="00B05509" w:rsidRPr="00B05509" w:rsidTr="0038036F">
        <w:trPr>
          <w:trHeight w:val="332"/>
        </w:trPr>
        <w:tc>
          <w:tcPr>
            <w:tcW w:w="4536" w:type="dxa"/>
            <w:shd w:val="clear" w:color="auto" w:fill="auto"/>
            <w:vAlign w:val="bottom"/>
            <w:hideMark/>
          </w:tcPr>
          <w:p w:rsidR="00B05509" w:rsidRPr="00B05509" w:rsidRDefault="00B05509" w:rsidP="00B05509">
            <w:r w:rsidRPr="00B05509">
              <w:rPr>
                <w:sz w:val="22"/>
                <w:szCs w:val="22"/>
              </w:rPr>
              <w:t>Управление социальной защиты населения</w:t>
            </w:r>
          </w:p>
        </w:tc>
        <w:tc>
          <w:tcPr>
            <w:tcW w:w="1559" w:type="dxa"/>
            <w:shd w:val="clear" w:color="auto" w:fill="auto"/>
            <w:noWrap/>
            <w:vAlign w:val="bottom"/>
          </w:tcPr>
          <w:p w:rsidR="00B05509" w:rsidRPr="00B05509" w:rsidRDefault="00B05509" w:rsidP="00B05509">
            <w:pPr>
              <w:jc w:val="right"/>
            </w:pPr>
            <w:r w:rsidRPr="00B05509">
              <w:rPr>
                <w:sz w:val="22"/>
                <w:szCs w:val="22"/>
              </w:rPr>
              <w:t>643 877,41</w:t>
            </w:r>
          </w:p>
        </w:tc>
        <w:tc>
          <w:tcPr>
            <w:tcW w:w="1701" w:type="dxa"/>
            <w:shd w:val="clear" w:color="auto" w:fill="auto"/>
            <w:noWrap/>
            <w:vAlign w:val="bottom"/>
          </w:tcPr>
          <w:p w:rsidR="00B05509" w:rsidRPr="00B05509" w:rsidRDefault="00B05509" w:rsidP="00B05509">
            <w:pPr>
              <w:jc w:val="right"/>
            </w:pPr>
            <w:r w:rsidRPr="00B05509">
              <w:rPr>
                <w:sz w:val="22"/>
                <w:szCs w:val="22"/>
              </w:rPr>
              <w:t>611 180,80</w:t>
            </w:r>
          </w:p>
        </w:tc>
        <w:tc>
          <w:tcPr>
            <w:tcW w:w="1418" w:type="dxa"/>
            <w:shd w:val="clear" w:color="auto" w:fill="auto"/>
            <w:noWrap/>
            <w:vAlign w:val="bottom"/>
            <w:hideMark/>
          </w:tcPr>
          <w:p w:rsidR="00B05509" w:rsidRPr="00B05509" w:rsidRDefault="00B05509" w:rsidP="00B05509">
            <w:pPr>
              <w:jc w:val="right"/>
            </w:pPr>
            <w:r w:rsidRPr="00B05509">
              <w:rPr>
                <w:sz w:val="22"/>
                <w:szCs w:val="22"/>
              </w:rPr>
              <w:t>32 696,61</w:t>
            </w:r>
          </w:p>
        </w:tc>
        <w:tc>
          <w:tcPr>
            <w:tcW w:w="992" w:type="dxa"/>
            <w:shd w:val="clear" w:color="auto" w:fill="auto"/>
            <w:noWrap/>
            <w:vAlign w:val="bottom"/>
          </w:tcPr>
          <w:p w:rsidR="00B05509" w:rsidRPr="00B05509" w:rsidRDefault="00B05509" w:rsidP="00B05509">
            <w:pPr>
              <w:jc w:val="right"/>
            </w:pPr>
            <w:r w:rsidRPr="00B05509">
              <w:rPr>
                <w:sz w:val="22"/>
                <w:szCs w:val="22"/>
              </w:rPr>
              <w:t>94,92</w:t>
            </w:r>
          </w:p>
        </w:tc>
      </w:tr>
      <w:tr w:rsidR="00B05509" w:rsidRPr="00B05509" w:rsidTr="00B05509">
        <w:trPr>
          <w:trHeight w:val="313"/>
        </w:trPr>
        <w:tc>
          <w:tcPr>
            <w:tcW w:w="4536" w:type="dxa"/>
            <w:shd w:val="clear" w:color="auto" w:fill="auto"/>
            <w:vAlign w:val="bottom"/>
            <w:hideMark/>
          </w:tcPr>
          <w:p w:rsidR="00B05509" w:rsidRPr="00B05509" w:rsidRDefault="00B05509" w:rsidP="00B05509">
            <w:r w:rsidRPr="00B05509">
              <w:rPr>
                <w:sz w:val="22"/>
                <w:szCs w:val="22"/>
              </w:rPr>
              <w:t>Управление имущественных отношений</w:t>
            </w:r>
          </w:p>
        </w:tc>
        <w:tc>
          <w:tcPr>
            <w:tcW w:w="1559" w:type="dxa"/>
            <w:shd w:val="clear" w:color="auto" w:fill="auto"/>
            <w:noWrap/>
            <w:vAlign w:val="bottom"/>
          </w:tcPr>
          <w:p w:rsidR="00B05509" w:rsidRPr="00B05509" w:rsidRDefault="00B05509" w:rsidP="00B05509">
            <w:pPr>
              <w:jc w:val="right"/>
            </w:pPr>
            <w:r w:rsidRPr="00B05509">
              <w:rPr>
                <w:sz w:val="22"/>
                <w:szCs w:val="22"/>
              </w:rPr>
              <w:t>58 581,48</w:t>
            </w:r>
          </w:p>
        </w:tc>
        <w:tc>
          <w:tcPr>
            <w:tcW w:w="1701" w:type="dxa"/>
            <w:shd w:val="clear" w:color="auto" w:fill="auto"/>
            <w:noWrap/>
            <w:vAlign w:val="bottom"/>
          </w:tcPr>
          <w:p w:rsidR="00B05509" w:rsidRPr="00B05509" w:rsidRDefault="00B05509" w:rsidP="00B05509">
            <w:pPr>
              <w:jc w:val="right"/>
            </w:pPr>
            <w:r w:rsidRPr="00B05509">
              <w:rPr>
                <w:sz w:val="22"/>
                <w:szCs w:val="22"/>
              </w:rPr>
              <w:t>57 424,65</w:t>
            </w:r>
          </w:p>
        </w:tc>
        <w:tc>
          <w:tcPr>
            <w:tcW w:w="1418" w:type="dxa"/>
            <w:shd w:val="clear" w:color="auto" w:fill="auto"/>
            <w:noWrap/>
            <w:vAlign w:val="bottom"/>
            <w:hideMark/>
          </w:tcPr>
          <w:p w:rsidR="00B05509" w:rsidRPr="00B05509" w:rsidRDefault="00B05509" w:rsidP="00B05509">
            <w:pPr>
              <w:jc w:val="right"/>
            </w:pPr>
            <w:r w:rsidRPr="00B05509">
              <w:rPr>
                <w:sz w:val="22"/>
                <w:szCs w:val="22"/>
              </w:rPr>
              <w:t>1 156,83</w:t>
            </w:r>
          </w:p>
        </w:tc>
        <w:tc>
          <w:tcPr>
            <w:tcW w:w="992" w:type="dxa"/>
            <w:shd w:val="clear" w:color="auto" w:fill="auto"/>
            <w:noWrap/>
            <w:vAlign w:val="bottom"/>
          </w:tcPr>
          <w:p w:rsidR="00B05509" w:rsidRPr="00B05509" w:rsidRDefault="00B05509" w:rsidP="00B05509">
            <w:pPr>
              <w:jc w:val="right"/>
            </w:pPr>
            <w:r w:rsidRPr="00B05509">
              <w:rPr>
                <w:sz w:val="22"/>
                <w:szCs w:val="22"/>
              </w:rPr>
              <w:t>98,03</w:t>
            </w:r>
          </w:p>
        </w:tc>
      </w:tr>
      <w:tr w:rsidR="00B05509" w:rsidRPr="00B05509" w:rsidTr="00B05509">
        <w:trPr>
          <w:trHeight w:val="235"/>
        </w:trPr>
        <w:tc>
          <w:tcPr>
            <w:tcW w:w="4536" w:type="dxa"/>
            <w:shd w:val="clear" w:color="auto" w:fill="auto"/>
            <w:vAlign w:val="bottom"/>
            <w:hideMark/>
          </w:tcPr>
          <w:p w:rsidR="00B05509" w:rsidRPr="00B05509" w:rsidRDefault="00B05509" w:rsidP="00B05509">
            <w:r w:rsidRPr="00B05509">
              <w:rPr>
                <w:sz w:val="22"/>
                <w:szCs w:val="22"/>
              </w:rPr>
              <w:t>Управление образования</w:t>
            </w:r>
          </w:p>
        </w:tc>
        <w:tc>
          <w:tcPr>
            <w:tcW w:w="1559" w:type="dxa"/>
            <w:shd w:val="clear" w:color="auto" w:fill="auto"/>
            <w:noWrap/>
            <w:vAlign w:val="bottom"/>
          </w:tcPr>
          <w:p w:rsidR="00B05509" w:rsidRPr="00B05509" w:rsidRDefault="00B05509" w:rsidP="00B05509">
            <w:pPr>
              <w:jc w:val="right"/>
            </w:pPr>
            <w:r w:rsidRPr="00B05509">
              <w:rPr>
                <w:sz w:val="22"/>
                <w:szCs w:val="22"/>
              </w:rPr>
              <w:t>2 489 464,78</w:t>
            </w:r>
          </w:p>
        </w:tc>
        <w:tc>
          <w:tcPr>
            <w:tcW w:w="1701" w:type="dxa"/>
            <w:shd w:val="clear" w:color="auto" w:fill="auto"/>
            <w:noWrap/>
            <w:vAlign w:val="bottom"/>
          </w:tcPr>
          <w:p w:rsidR="00B05509" w:rsidRPr="00B05509" w:rsidRDefault="00B05509" w:rsidP="00B05509">
            <w:pPr>
              <w:jc w:val="right"/>
            </w:pPr>
            <w:r w:rsidRPr="00B05509">
              <w:rPr>
                <w:sz w:val="22"/>
                <w:szCs w:val="22"/>
              </w:rPr>
              <w:t>2 443 909,72</w:t>
            </w:r>
          </w:p>
        </w:tc>
        <w:tc>
          <w:tcPr>
            <w:tcW w:w="1418" w:type="dxa"/>
            <w:shd w:val="clear" w:color="auto" w:fill="auto"/>
            <w:noWrap/>
            <w:vAlign w:val="bottom"/>
            <w:hideMark/>
          </w:tcPr>
          <w:p w:rsidR="00B05509" w:rsidRPr="00B05509" w:rsidRDefault="00B05509" w:rsidP="00B05509">
            <w:pPr>
              <w:jc w:val="right"/>
            </w:pPr>
            <w:r w:rsidRPr="00B05509">
              <w:rPr>
                <w:sz w:val="22"/>
                <w:szCs w:val="22"/>
              </w:rPr>
              <w:t>45 555,06</w:t>
            </w:r>
          </w:p>
        </w:tc>
        <w:tc>
          <w:tcPr>
            <w:tcW w:w="992" w:type="dxa"/>
            <w:shd w:val="clear" w:color="auto" w:fill="auto"/>
            <w:noWrap/>
            <w:vAlign w:val="bottom"/>
          </w:tcPr>
          <w:p w:rsidR="00B05509" w:rsidRPr="00B05509" w:rsidRDefault="00B05509" w:rsidP="00B05509">
            <w:pPr>
              <w:jc w:val="right"/>
            </w:pPr>
            <w:r w:rsidRPr="00B05509">
              <w:rPr>
                <w:sz w:val="22"/>
                <w:szCs w:val="22"/>
              </w:rPr>
              <w:t>98,17</w:t>
            </w:r>
          </w:p>
        </w:tc>
      </w:tr>
      <w:tr w:rsidR="00B05509" w:rsidRPr="00B05509" w:rsidTr="00B05509">
        <w:trPr>
          <w:trHeight w:val="307"/>
        </w:trPr>
        <w:tc>
          <w:tcPr>
            <w:tcW w:w="4536" w:type="dxa"/>
            <w:shd w:val="clear" w:color="auto" w:fill="auto"/>
            <w:vAlign w:val="bottom"/>
            <w:hideMark/>
          </w:tcPr>
          <w:p w:rsidR="00B05509" w:rsidRPr="00B05509" w:rsidRDefault="00B05509" w:rsidP="00B05509">
            <w:r w:rsidRPr="00B05509">
              <w:rPr>
                <w:sz w:val="22"/>
                <w:szCs w:val="22"/>
              </w:rPr>
              <w:t>Управление по делам гражданской обороны и чрезвычайным ситуациям</w:t>
            </w:r>
          </w:p>
        </w:tc>
        <w:tc>
          <w:tcPr>
            <w:tcW w:w="1559" w:type="dxa"/>
            <w:shd w:val="clear" w:color="auto" w:fill="auto"/>
            <w:noWrap/>
            <w:vAlign w:val="bottom"/>
            <w:hideMark/>
          </w:tcPr>
          <w:p w:rsidR="00B05509" w:rsidRPr="00B05509" w:rsidRDefault="00B05509" w:rsidP="00B05509">
            <w:pPr>
              <w:jc w:val="right"/>
            </w:pPr>
            <w:r w:rsidRPr="00B05509">
              <w:rPr>
                <w:sz w:val="22"/>
                <w:szCs w:val="22"/>
              </w:rPr>
              <w:t>126 529,72</w:t>
            </w:r>
          </w:p>
        </w:tc>
        <w:tc>
          <w:tcPr>
            <w:tcW w:w="1701" w:type="dxa"/>
            <w:shd w:val="clear" w:color="auto" w:fill="auto"/>
            <w:noWrap/>
            <w:vAlign w:val="bottom"/>
            <w:hideMark/>
          </w:tcPr>
          <w:p w:rsidR="00B05509" w:rsidRPr="00B05509" w:rsidRDefault="00B05509" w:rsidP="00B05509">
            <w:pPr>
              <w:jc w:val="right"/>
            </w:pPr>
            <w:r w:rsidRPr="00B05509">
              <w:rPr>
                <w:sz w:val="22"/>
                <w:szCs w:val="22"/>
              </w:rPr>
              <w:t>123 172,45</w:t>
            </w:r>
          </w:p>
        </w:tc>
        <w:tc>
          <w:tcPr>
            <w:tcW w:w="1418" w:type="dxa"/>
            <w:shd w:val="clear" w:color="auto" w:fill="auto"/>
            <w:noWrap/>
            <w:vAlign w:val="bottom"/>
            <w:hideMark/>
          </w:tcPr>
          <w:p w:rsidR="00B05509" w:rsidRPr="00B05509" w:rsidRDefault="00B05509" w:rsidP="00B05509">
            <w:pPr>
              <w:jc w:val="right"/>
            </w:pPr>
            <w:r w:rsidRPr="00B05509">
              <w:rPr>
                <w:sz w:val="22"/>
                <w:szCs w:val="22"/>
              </w:rPr>
              <w:t>3 357,27</w:t>
            </w:r>
          </w:p>
        </w:tc>
        <w:tc>
          <w:tcPr>
            <w:tcW w:w="992" w:type="dxa"/>
            <w:shd w:val="clear" w:color="auto" w:fill="auto"/>
            <w:noWrap/>
            <w:vAlign w:val="bottom"/>
            <w:hideMark/>
          </w:tcPr>
          <w:p w:rsidR="00B05509" w:rsidRPr="00B05509" w:rsidRDefault="00B05509" w:rsidP="00B05509">
            <w:pPr>
              <w:jc w:val="right"/>
            </w:pPr>
            <w:r w:rsidRPr="00B05509">
              <w:rPr>
                <w:sz w:val="22"/>
                <w:szCs w:val="22"/>
              </w:rPr>
              <w:t>97,35</w:t>
            </w:r>
          </w:p>
        </w:tc>
      </w:tr>
      <w:tr w:rsidR="00B05509" w:rsidRPr="00B05509" w:rsidTr="00B05509">
        <w:trPr>
          <w:trHeight w:val="276"/>
        </w:trPr>
        <w:tc>
          <w:tcPr>
            <w:tcW w:w="4536" w:type="dxa"/>
            <w:shd w:val="clear" w:color="auto" w:fill="auto"/>
            <w:vAlign w:val="bottom"/>
            <w:hideMark/>
          </w:tcPr>
          <w:p w:rsidR="00B05509" w:rsidRPr="00B05509" w:rsidRDefault="00B05509" w:rsidP="00B05509">
            <w:r w:rsidRPr="00B05509">
              <w:rPr>
                <w:sz w:val="22"/>
                <w:szCs w:val="22"/>
              </w:rPr>
              <w:t xml:space="preserve">Финансовое управление </w:t>
            </w:r>
          </w:p>
        </w:tc>
        <w:tc>
          <w:tcPr>
            <w:tcW w:w="1559" w:type="dxa"/>
            <w:shd w:val="clear" w:color="auto" w:fill="auto"/>
            <w:noWrap/>
            <w:vAlign w:val="bottom"/>
            <w:hideMark/>
          </w:tcPr>
          <w:p w:rsidR="00B05509" w:rsidRPr="00B05509" w:rsidRDefault="00B05509" w:rsidP="00B05509">
            <w:pPr>
              <w:jc w:val="right"/>
            </w:pPr>
            <w:r w:rsidRPr="00B05509">
              <w:rPr>
                <w:sz w:val="22"/>
                <w:szCs w:val="22"/>
              </w:rPr>
              <w:t>791 848,55</w:t>
            </w:r>
          </w:p>
        </w:tc>
        <w:tc>
          <w:tcPr>
            <w:tcW w:w="1701" w:type="dxa"/>
            <w:shd w:val="clear" w:color="auto" w:fill="auto"/>
            <w:noWrap/>
            <w:vAlign w:val="bottom"/>
            <w:hideMark/>
          </w:tcPr>
          <w:p w:rsidR="00B05509" w:rsidRPr="00B05509" w:rsidRDefault="00B05509" w:rsidP="00B05509">
            <w:pPr>
              <w:jc w:val="right"/>
            </w:pPr>
            <w:r w:rsidRPr="00B05509">
              <w:rPr>
                <w:sz w:val="22"/>
                <w:szCs w:val="22"/>
              </w:rPr>
              <w:t>785 328,26</w:t>
            </w:r>
          </w:p>
        </w:tc>
        <w:tc>
          <w:tcPr>
            <w:tcW w:w="1418" w:type="dxa"/>
            <w:shd w:val="clear" w:color="auto" w:fill="auto"/>
            <w:noWrap/>
            <w:vAlign w:val="bottom"/>
            <w:hideMark/>
          </w:tcPr>
          <w:p w:rsidR="00B05509" w:rsidRPr="00B05509" w:rsidRDefault="00B05509" w:rsidP="00B05509">
            <w:pPr>
              <w:jc w:val="right"/>
            </w:pPr>
            <w:r w:rsidRPr="00B05509">
              <w:rPr>
                <w:sz w:val="22"/>
                <w:szCs w:val="22"/>
              </w:rPr>
              <w:t>6 520,29</w:t>
            </w:r>
          </w:p>
        </w:tc>
        <w:tc>
          <w:tcPr>
            <w:tcW w:w="992" w:type="dxa"/>
            <w:shd w:val="clear" w:color="auto" w:fill="auto"/>
            <w:noWrap/>
            <w:vAlign w:val="bottom"/>
            <w:hideMark/>
          </w:tcPr>
          <w:p w:rsidR="00B05509" w:rsidRPr="00B05509" w:rsidRDefault="00B05509" w:rsidP="00B05509">
            <w:pPr>
              <w:jc w:val="right"/>
            </w:pPr>
            <w:r w:rsidRPr="00B05509">
              <w:rPr>
                <w:sz w:val="22"/>
                <w:szCs w:val="22"/>
              </w:rPr>
              <w:t>99,18</w:t>
            </w:r>
          </w:p>
        </w:tc>
      </w:tr>
      <w:tr w:rsidR="00B05509" w:rsidRPr="00B05509" w:rsidTr="00B05509">
        <w:trPr>
          <w:trHeight w:val="330"/>
        </w:trPr>
        <w:tc>
          <w:tcPr>
            <w:tcW w:w="4536" w:type="dxa"/>
            <w:shd w:val="clear" w:color="auto" w:fill="auto"/>
            <w:vAlign w:val="bottom"/>
            <w:hideMark/>
          </w:tcPr>
          <w:p w:rsidR="00B05509" w:rsidRPr="00B05509" w:rsidRDefault="00B05509" w:rsidP="00B05509">
            <w:pPr>
              <w:rPr>
                <w:b/>
                <w:bCs/>
              </w:rPr>
            </w:pPr>
            <w:r w:rsidRPr="00B05509">
              <w:rPr>
                <w:b/>
                <w:bCs/>
                <w:sz w:val="22"/>
                <w:szCs w:val="22"/>
              </w:rPr>
              <w:t xml:space="preserve">ВСЕГО РАСХОДОВ </w:t>
            </w:r>
          </w:p>
        </w:tc>
        <w:tc>
          <w:tcPr>
            <w:tcW w:w="1559" w:type="dxa"/>
            <w:shd w:val="clear" w:color="auto" w:fill="auto"/>
            <w:noWrap/>
            <w:vAlign w:val="bottom"/>
            <w:hideMark/>
          </w:tcPr>
          <w:p w:rsidR="00B05509" w:rsidRPr="00B05509" w:rsidRDefault="00323177" w:rsidP="00B05509">
            <w:pPr>
              <w:jc w:val="right"/>
              <w:rPr>
                <w:b/>
                <w:bCs/>
              </w:rPr>
            </w:pPr>
            <w:r>
              <w:rPr>
                <w:b/>
                <w:bCs/>
                <w:sz w:val="22"/>
                <w:szCs w:val="22"/>
              </w:rPr>
              <w:t>7 149 396,52</w:t>
            </w:r>
          </w:p>
        </w:tc>
        <w:tc>
          <w:tcPr>
            <w:tcW w:w="1701" w:type="dxa"/>
            <w:shd w:val="clear" w:color="auto" w:fill="auto"/>
            <w:noWrap/>
            <w:vAlign w:val="bottom"/>
            <w:hideMark/>
          </w:tcPr>
          <w:p w:rsidR="00B05509" w:rsidRPr="00B05509" w:rsidRDefault="00323177" w:rsidP="00B05509">
            <w:pPr>
              <w:jc w:val="right"/>
              <w:rPr>
                <w:b/>
                <w:bCs/>
              </w:rPr>
            </w:pPr>
            <w:r>
              <w:rPr>
                <w:b/>
                <w:bCs/>
                <w:sz w:val="22"/>
                <w:szCs w:val="22"/>
              </w:rPr>
              <w:t>6 949 504,44</w:t>
            </w:r>
          </w:p>
        </w:tc>
        <w:tc>
          <w:tcPr>
            <w:tcW w:w="1418" w:type="dxa"/>
            <w:shd w:val="clear" w:color="auto" w:fill="auto"/>
            <w:noWrap/>
            <w:vAlign w:val="bottom"/>
            <w:hideMark/>
          </w:tcPr>
          <w:p w:rsidR="00B05509" w:rsidRPr="00B05509" w:rsidRDefault="00323177" w:rsidP="00B05509">
            <w:pPr>
              <w:jc w:val="right"/>
              <w:rPr>
                <w:b/>
                <w:bCs/>
              </w:rPr>
            </w:pPr>
            <w:r>
              <w:rPr>
                <w:b/>
                <w:bCs/>
                <w:sz w:val="22"/>
                <w:szCs w:val="22"/>
              </w:rPr>
              <w:t>199 892,08</w:t>
            </w:r>
          </w:p>
        </w:tc>
        <w:tc>
          <w:tcPr>
            <w:tcW w:w="992" w:type="dxa"/>
            <w:shd w:val="clear" w:color="auto" w:fill="auto"/>
            <w:noWrap/>
            <w:vAlign w:val="bottom"/>
            <w:hideMark/>
          </w:tcPr>
          <w:p w:rsidR="00B05509" w:rsidRPr="00B05509" w:rsidRDefault="00323177" w:rsidP="00B05509">
            <w:pPr>
              <w:jc w:val="right"/>
              <w:rPr>
                <w:b/>
                <w:bCs/>
              </w:rPr>
            </w:pPr>
            <w:r>
              <w:rPr>
                <w:b/>
                <w:bCs/>
                <w:sz w:val="22"/>
                <w:szCs w:val="22"/>
              </w:rPr>
              <w:t>97,20</w:t>
            </w:r>
          </w:p>
        </w:tc>
      </w:tr>
    </w:tbl>
    <w:p w:rsidR="00B05509" w:rsidRPr="00B05509" w:rsidRDefault="00B05509" w:rsidP="00B05509">
      <w:pPr>
        <w:ind w:firstLine="709"/>
        <w:jc w:val="both"/>
        <w:rPr>
          <w:sz w:val="16"/>
          <w:szCs w:val="16"/>
        </w:rPr>
      </w:pPr>
    </w:p>
    <w:p w:rsidR="00B05509" w:rsidRPr="00B05509" w:rsidRDefault="00B05509" w:rsidP="00B05509">
      <w:pPr>
        <w:spacing w:line="276" w:lineRule="auto"/>
        <w:ind w:firstLine="709"/>
        <w:jc w:val="both"/>
        <w:rPr>
          <w:sz w:val="28"/>
          <w:szCs w:val="28"/>
        </w:rPr>
      </w:pPr>
      <w:r w:rsidRPr="00B05509">
        <w:rPr>
          <w:sz w:val="28"/>
          <w:szCs w:val="28"/>
        </w:rPr>
        <w:t>Наибольший объем неисполненных обязательств, сложился по</w:t>
      </w:r>
      <w:r w:rsidR="004E5340">
        <w:rPr>
          <w:sz w:val="28"/>
          <w:szCs w:val="28"/>
        </w:rPr>
        <w:t xml:space="preserve"> трём управлениям</w:t>
      </w:r>
      <w:r w:rsidRPr="00B05509">
        <w:rPr>
          <w:sz w:val="28"/>
          <w:szCs w:val="28"/>
        </w:rPr>
        <w:t>:</w:t>
      </w:r>
      <w:r w:rsidR="004E5340">
        <w:rPr>
          <w:sz w:val="28"/>
          <w:szCs w:val="28"/>
        </w:rPr>
        <w:t xml:space="preserve"> </w:t>
      </w:r>
      <w:r w:rsidR="004E5340" w:rsidRPr="00B05509">
        <w:rPr>
          <w:sz w:val="28"/>
          <w:szCs w:val="28"/>
        </w:rPr>
        <w:t>Управлению  развития  инфраструктуры</w:t>
      </w:r>
      <w:r w:rsidR="004E5340">
        <w:rPr>
          <w:sz w:val="28"/>
          <w:szCs w:val="28"/>
        </w:rPr>
        <w:t>,</w:t>
      </w:r>
      <w:r w:rsidR="004E5340" w:rsidRPr="00B05509">
        <w:rPr>
          <w:sz w:val="28"/>
          <w:szCs w:val="28"/>
        </w:rPr>
        <w:t xml:space="preserve">  Управлению образования</w:t>
      </w:r>
      <w:r w:rsidR="004E5340">
        <w:rPr>
          <w:sz w:val="28"/>
          <w:szCs w:val="28"/>
        </w:rPr>
        <w:t xml:space="preserve"> и </w:t>
      </w:r>
      <w:r w:rsidR="004E5340" w:rsidRPr="00B05509">
        <w:rPr>
          <w:sz w:val="28"/>
          <w:szCs w:val="28"/>
        </w:rPr>
        <w:t>Управлению социальной защиты</w:t>
      </w:r>
      <w:r w:rsidR="004E5340">
        <w:rPr>
          <w:sz w:val="28"/>
          <w:szCs w:val="28"/>
        </w:rPr>
        <w:t>.</w:t>
      </w:r>
    </w:p>
    <w:p w:rsidR="00B05509" w:rsidRPr="00B05509" w:rsidRDefault="004E5340" w:rsidP="004E5340">
      <w:pPr>
        <w:tabs>
          <w:tab w:val="left" w:pos="0"/>
        </w:tabs>
        <w:spacing w:line="276" w:lineRule="auto"/>
        <w:ind w:firstLine="709"/>
        <w:contextualSpacing/>
        <w:jc w:val="both"/>
        <w:rPr>
          <w:color w:val="000000" w:themeColor="text1"/>
          <w:sz w:val="28"/>
          <w:szCs w:val="28"/>
        </w:rPr>
      </w:pPr>
      <w:r w:rsidRPr="00B05509">
        <w:rPr>
          <w:sz w:val="28"/>
          <w:szCs w:val="28"/>
        </w:rPr>
        <w:lastRenderedPageBreak/>
        <w:t>Основные причины неисполнения</w:t>
      </w:r>
      <w:r>
        <w:rPr>
          <w:sz w:val="28"/>
          <w:szCs w:val="28"/>
        </w:rPr>
        <w:t xml:space="preserve"> (</w:t>
      </w:r>
      <w:r w:rsidRPr="00B05509">
        <w:rPr>
          <w:sz w:val="28"/>
          <w:szCs w:val="28"/>
        </w:rPr>
        <w:t>84 265,67  тыс. руб.</w:t>
      </w:r>
      <w:r>
        <w:rPr>
          <w:sz w:val="28"/>
          <w:szCs w:val="28"/>
        </w:rPr>
        <w:t>)</w:t>
      </w:r>
      <w:r w:rsidRPr="00B05509">
        <w:rPr>
          <w:sz w:val="28"/>
          <w:szCs w:val="28"/>
        </w:rPr>
        <w:t xml:space="preserve">  </w:t>
      </w:r>
      <w:r>
        <w:rPr>
          <w:sz w:val="28"/>
          <w:szCs w:val="28"/>
        </w:rPr>
        <w:t xml:space="preserve">по </w:t>
      </w:r>
      <w:r w:rsidR="00B05509" w:rsidRPr="00B05509">
        <w:rPr>
          <w:sz w:val="28"/>
          <w:szCs w:val="28"/>
        </w:rPr>
        <w:t>Управл</w:t>
      </w:r>
      <w:r>
        <w:rPr>
          <w:sz w:val="28"/>
          <w:szCs w:val="28"/>
        </w:rPr>
        <w:t xml:space="preserve">ению развития  инфраструктуры связаны </w:t>
      </w:r>
      <w:proofErr w:type="gramStart"/>
      <w:r>
        <w:rPr>
          <w:sz w:val="28"/>
          <w:szCs w:val="28"/>
        </w:rPr>
        <w:t>с</w:t>
      </w:r>
      <w:proofErr w:type="gramEnd"/>
      <w:r>
        <w:rPr>
          <w:sz w:val="28"/>
          <w:szCs w:val="28"/>
        </w:rPr>
        <w:t>:</w:t>
      </w:r>
    </w:p>
    <w:p w:rsidR="00B05509" w:rsidRPr="00B05509" w:rsidRDefault="00B05509" w:rsidP="00B05509">
      <w:pPr>
        <w:spacing w:line="276" w:lineRule="auto"/>
        <w:ind w:firstLine="784"/>
        <w:jc w:val="both"/>
        <w:rPr>
          <w:color w:val="000000" w:themeColor="text1"/>
          <w:sz w:val="28"/>
          <w:szCs w:val="28"/>
        </w:rPr>
      </w:pPr>
      <w:proofErr w:type="gramStart"/>
      <w:r w:rsidRPr="00B05509">
        <w:rPr>
          <w:sz w:val="28"/>
          <w:szCs w:val="28"/>
        </w:rPr>
        <w:t xml:space="preserve">-  </w:t>
      </w:r>
      <w:proofErr w:type="spellStart"/>
      <w:r w:rsidRPr="00B05509">
        <w:rPr>
          <w:sz w:val="28"/>
          <w:szCs w:val="28"/>
        </w:rPr>
        <w:t>непоступление</w:t>
      </w:r>
      <w:r w:rsidR="004E5340">
        <w:rPr>
          <w:sz w:val="28"/>
          <w:szCs w:val="28"/>
        </w:rPr>
        <w:t>м</w:t>
      </w:r>
      <w:proofErr w:type="spellEnd"/>
      <w:r w:rsidRPr="00B05509">
        <w:rPr>
          <w:sz w:val="28"/>
          <w:szCs w:val="28"/>
        </w:rPr>
        <w:t xml:space="preserve"> </w:t>
      </w:r>
      <w:r w:rsidRPr="00B05509">
        <w:rPr>
          <w:color w:val="000000" w:themeColor="text1"/>
          <w:sz w:val="28"/>
          <w:szCs w:val="28"/>
        </w:rPr>
        <w:t>целевых средств в форме субсидии из краевого бюджета в сумме 41 400,00 тыс. руб. на реализацию в 2014 году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(замена участка магистральных сетей теплоснабжения по ул. Щорса в г. Дудинка, реконструкция коллектора по ул. Горького в г. Дудинка);</w:t>
      </w:r>
      <w:proofErr w:type="gramEnd"/>
    </w:p>
    <w:p w:rsidR="004E5340" w:rsidRPr="00B05509" w:rsidRDefault="00B05509" w:rsidP="004E5340">
      <w:pPr>
        <w:spacing w:line="276" w:lineRule="auto"/>
        <w:ind w:firstLine="784"/>
        <w:jc w:val="both"/>
        <w:rPr>
          <w:color w:val="000000" w:themeColor="text1"/>
          <w:sz w:val="28"/>
          <w:szCs w:val="28"/>
        </w:rPr>
      </w:pPr>
      <w:r w:rsidRPr="00B05509">
        <w:rPr>
          <w:color w:val="000000" w:themeColor="text1"/>
          <w:sz w:val="28"/>
          <w:szCs w:val="28"/>
        </w:rPr>
        <w:t>-</w:t>
      </w:r>
      <w:r w:rsidR="004E5340">
        <w:rPr>
          <w:color w:val="000000" w:themeColor="text1"/>
          <w:sz w:val="28"/>
          <w:szCs w:val="28"/>
        </w:rPr>
        <w:t xml:space="preserve"> </w:t>
      </w:r>
      <w:r w:rsidR="004E5340" w:rsidRPr="00B05509">
        <w:rPr>
          <w:color w:val="000000" w:themeColor="text1"/>
          <w:sz w:val="28"/>
          <w:szCs w:val="28"/>
        </w:rPr>
        <w:t>невыполнение</w:t>
      </w:r>
      <w:r w:rsidR="004E5340">
        <w:rPr>
          <w:color w:val="000000" w:themeColor="text1"/>
          <w:sz w:val="28"/>
          <w:szCs w:val="28"/>
        </w:rPr>
        <w:t>м</w:t>
      </w:r>
      <w:r w:rsidR="004E5340" w:rsidRPr="00B05509">
        <w:rPr>
          <w:color w:val="000000" w:themeColor="text1"/>
          <w:sz w:val="28"/>
          <w:szCs w:val="28"/>
        </w:rPr>
        <w:t xml:space="preserve"> подрядчиками условий и сроков, предусмотренных контрактами и </w:t>
      </w:r>
      <w:r w:rsidR="004E5340" w:rsidRPr="00B05509">
        <w:rPr>
          <w:sz w:val="28"/>
          <w:szCs w:val="28"/>
        </w:rPr>
        <w:t>несоблюдение</w:t>
      </w:r>
      <w:r w:rsidR="004E5340">
        <w:rPr>
          <w:sz w:val="28"/>
          <w:szCs w:val="28"/>
        </w:rPr>
        <w:t>м</w:t>
      </w:r>
      <w:r w:rsidR="004E5340" w:rsidRPr="00B05509">
        <w:rPr>
          <w:sz w:val="28"/>
          <w:szCs w:val="28"/>
        </w:rPr>
        <w:t xml:space="preserve"> получателями субсидий условий, предусмотренных соответствующими порядками </w:t>
      </w:r>
      <w:r w:rsidR="004E5340">
        <w:rPr>
          <w:sz w:val="28"/>
          <w:szCs w:val="28"/>
        </w:rPr>
        <w:t xml:space="preserve">их </w:t>
      </w:r>
      <w:r w:rsidR="004E5340" w:rsidRPr="00B05509">
        <w:rPr>
          <w:sz w:val="28"/>
          <w:szCs w:val="28"/>
        </w:rPr>
        <w:t xml:space="preserve">предоставления </w:t>
      </w:r>
      <w:r w:rsidR="004E5340" w:rsidRPr="00B05509">
        <w:rPr>
          <w:color w:val="000000" w:themeColor="text1"/>
          <w:sz w:val="28"/>
          <w:szCs w:val="28"/>
        </w:rPr>
        <w:t>на общую сумму 20 361,15 тыс. руб.</w:t>
      </w:r>
    </w:p>
    <w:p w:rsidR="00B05509" w:rsidRPr="00B05509" w:rsidRDefault="004E5340" w:rsidP="00B05509">
      <w:pPr>
        <w:spacing w:line="276" w:lineRule="auto"/>
        <w:ind w:firstLine="784"/>
        <w:jc w:val="both"/>
        <w:rPr>
          <w:color w:val="000000" w:themeColor="text1"/>
          <w:sz w:val="28"/>
          <w:szCs w:val="28"/>
        </w:rPr>
      </w:pPr>
      <w:proofErr w:type="gramStart"/>
      <w:r>
        <w:rPr>
          <w:color w:val="000000" w:themeColor="text1"/>
          <w:sz w:val="28"/>
          <w:szCs w:val="28"/>
        </w:rPr>
        <w:t>-</w:t>
      </w:r>
      <w:r w:rsidR="00B05509" w:rsidRPr="00B05509">
        <w:rPr>
          <w:color w:val="000000" w:themeColor="text1"/>
          <w:sz w:val="28"/>
          <w:szCs w:val="28"/>
        </w:rPr>
        <w:t xml:space="preserve"> экономи</w:t>
      </w:r>
      <w:r>
        <w:rPr>
          <w:color w:val="000000" w:themeColor="text1"/>
          <w:sz w:val="28"/>
          <w:szCs w:val="28"/>
        </w:rPr>
        <w:t>ей</w:t>
      </w:r>
      <w:r w:rsidR="00B05509" w:rsidRPr="00B05509">
        <w:rPr>
          <w:color w:val="000000" w:themeColor="text1"/>
          <w:sz w:val="28"/>
          <w:szCs w:val="28"/>
        </w:rPr>
        <w:t xml:space="preserve"> бюджетных средств (субвенций) в сумме 21 072,55 тыс. руб. на реализацию закона Красноярского края от 20.12.2012 № 3-963 «О наделении органов местного самоуправления муниципальных районов края отдельными государственными полномочиями по компенсации выпадающих доходов </w:t>
      </w:r>
      <w:proofErr w:type="spellStart"/>
      <w:r w:rsidR="00B05509" w:rsidRPr="00B05509">
        <w:rPr>
          <w:color w:val="000000" w:themeColor="text1"/>
          <w:sz w:val="28"/>
          <w:szCs w:val="28"/>
        </w:rPr>
        <w:t>энергоснабжающих</w:t>
      </w:r>
      <w:proofErr w:type="spellEnd"/>
      <w:r w:rsidR="00B05509" w:rsidRPr="00B05509">
        <w:rPr>
          <w:color w:val="000000" w:themeColor="text1"/>
          <w:sz w:val="28"/>
          <w:szCs w:val="28"/>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и закона Красноярского края от 20.12.2012</w:t>
      </w:r>
      <w:proofErr w:type="gramEnd"/>
      <w:r w:rsidR="00B05509" w:rsidRPr="00B05509">
        <w:rPr>
          <w:color w:val="000000" w:themeColor="text1"/>
          <w:sz w:val="28"/>
          <w:szCs w:val="28"/>
        </w:rPr>
        <w:t xml:space="preserve"> № </w:t>
      </w:r>
      <w:proofErr w:type="gramStart"/>
      <w:r w:rsidR="00B05509" w:rsidRPr="00B05509">
        <w:rPr>
          <w:color w:val="000000" w:themeColor="text1"/>
          <w:sz w:val="28"/>
          <w:szCs w:val="28"/>
        </w:rPr>
        <w:t>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 обусловленная снижением фактического потребления электрической энергии и коммунальных услуг, а также численности граждан, имеющих право на получение услуги, фактически обратившихся за услугой;</w:t>
      </w:r>
      <w:proofErr w:type="gramEnd"/>
    </w:p>
    <w:p w:rsidR="00B05509" w:rsidRPr="00B05509" w:rsidRDefault="004E5340" w:rsidP="004E5340">
      <w:pPr>
        <w:spacing w:line="276" w:lineRule="auto"/>
        <w:ind w:firstLine="784"/>
        <w:jc w:val="both"/>
        <w:rPr>
          <w:color w:val="000000" w:themeColor="text1"/>
          <w:sz w:val="28"/>
          <w:szCs w:val="28"/>
        </w:rPr>
      </w:pPr>
      <w:r w:rsidRPr="00B05509">
        <w:rPr>
          <w:sz w:val="28"/>
          <w:szCs w:val="28"/>
        </w:rPr>
        <w:t xml:space="preserve">Основные причины неисполнения </w:t>
      </w:r>
      <w:r>
        <w:rPr>
          <w:sz w:val="28"/>
          <w:szCs w:val="28"/>
        </w:rPr>
        <w:t xml:space="preserve">по </w:t>
      </w:r>
      <w:r w:rsidR="00B05509" w:rsidRPr="00B05509">
        <w:rPr>
          <w:sz w:val="28"/>
          <w:szCs w:val="28"/>
        </w:rPr>
        <w:t xml:space="preserve">Управлению образования </w:t>
      </w:r>
      <w:r>
        <w:rPr>
          <w:sz w:val="28"/>
          <w:szCs w:val="28"/>
        </w:rPr>
        <w:t>(</w:t>
      </w:r>
      <w:r w:rsidR="00B05509" w:rsidRPr="00B05509">
        <w:rPr>
          <w:sz w:val="28"/>
          <w:szCs w:val="28"/>
        </w:rPr>
        <w:t>45 555,06 тыс. руб.</w:t>
      </w:r>
      <w:r>
        <w:rPr>
          <w:sz w:val="28"/>
          <w:szCs w:val="28"/>
        </w:rPr>
        <w:t xml:space="preserve">) связаны </w:t>
      </w:r>
      <w:proofErr w:type="gramStart"/>
      <w:r>
        <w:rPr>
          <w:sz w:val="28"/>
          <w:szCs w:val="28"/>
        </w:rPr>
        <w:t>с</w:t>
      </w:r>
      <w:proofErr w:type="gramEnd"/>
      <w:r w:rsidR="00B05509" w:rsidRPr="00B05509">
        <w:rPr>
          <w:sz w:val="28"/>
          <w:szCs w:val="28"/>
        </w:rPr>
        <w:t>:</w:t>
      </w:r>
    </w:p>
    <w:p w:rsidR="00B05509" w:rsidRPr="00B05509" w:rsidRDefault="00B05509" w:rsidP="00B05509">
      <w:pPr>
        <w:spacing w:line="276" w:lineRule="auto"/>
        <w:ind w:firstLine="709"/>
        <w:jc w:val="both"/>
        <w:rPr>
          <w:sz w:val="28"/>
          <w:szCs w:val="28"/>
        </w:rPr>
      </w:pPr>
      <w:r w:rsidRPr="00B05509">
        <w:rPr>
          <w:sz w:val="28"/>
          <w:szCs w:val="28"/>
        </w:rPr>
        <w:t>- отсутствие</w:t>
      </w:r>
      <w:r w:rsidR="004E5340">
        <w:rPr>
          <w:sz w:val="28"/>
          <w:szCs w:val="28"/>
        </w:rPr>
        <w:t>м</w:t>
      </w:r>
      <w:r w:rsidRPr="00B05509">
        <w:rPr>
          <w:sz w:val="28"/>
          <w:szCs w:val="28"/>
        </w:rPr>
        <w:t xml:space="preserve"> возможности осуществления расходов в объеме 13 554,82 тыс. руб., предусмотренных на проведение ремонтных работ в  ТМК ОУ «</w:t>
      </w:r>
      <w:proofErr w:type="spellStart"/>
      <w:r w:rsidRPr="00B05509">
        <w:rPr>
          <w:sz w:val="28"/>
          <w:szCs w:val="28"/>
        </w:rPr>
        <w:t>Усть</w:t>
      </w:r>
      <w:proofErr w:type="spellEnd"/>
      <w:r w:rsidRPr="00B05509">
        <w:rPr>
          <w:sz w:val="28"/>
          <w:szCs w:val="28"/>
        </w:rPr>
        <w:t xml:space="preserve"> - </w:t>
      </w:r>
      <w:proofErr w:type="spellStart"/>
      <w:r w:rsidRPr="00B05509">
        <w:rPr>
          <w:sz w:val="28"/>
          <w:szCs w:val="28"/>
        </w:rPr>
        <w:t>Авамская</w:t>
      </w:r>
      <w:proofErr w:type="spellEnd"/>
      <w:r w:rsidRPr="00B05509">
        <w:rPr>
          <w:sz w:val="28"/>
          <w:szCs w:val="28"/>
        </w:rPr>
        <w:t xml:space="preserve"> школа № 13», ввиду случившегося в апреле 2014 года пожара;</w:t>
      </w:r>
    </w:p>
    <w:p w:rsidR="00B05509" w:rsidRPr="00B05509" w:rsidRDefault="00B05509" w:rsidP="00B05509">
      <w:pPr>
        <w:spacing w:line="276" w:lineRule="auto"/>
        <w:ind w:firstLine="709"/>
        <w:jc w:val="both"/>
        <w:rPr>
          <w:sz w:val="28"/>
          <w:szCs w:val="28"/>
        </w:rPr>
      </w:pPr>
      <w:r w:rsidRPr="00B05509">
        <w:rPr>
          <w:sz w:val="28"/>
          <w:szCs w:val="28"/>
        </w:rPr>
        <w:t>-  превышение</w:t>
      </w:r>
      <w:r w:rsidR="004E5340">
        <w:rPr>
          <w:sz w:val="28"/>
          <w:szCs w:val="28"/>
        </w:rPr>
        <w:t>м</w:t>
      </w:r>
      <w:r w:rsidRPr="00B05509">
        <w:rPr>
          <w:sz w:val="28"/>
          <w:szCs w:val="28"/>
        </w:rPr>
        <w:t xml:space="preserve"> фактической потребности в бюджетных ассигнованиях </w:t>
      </w:r>
      <w:proofErr w:type="gramStart"/>
      <w:r w:rsidRPr="00B05509">
        <w:rPr>
          <w:sz w:val="28"/>
          <w:szCs w:val="28"/>
        </w:rPr>
        <w:t>над</w:t>
      </w:r>
      <w:proofErr w:type="gramEnd"/>
      <w:r w:rsidRPr="00B05509">
        <w:rPr>
          <w:sz w:val="28"/>
          <w:szCs w:val="28"/>
        </w:rPr>
        <w:t xml:space="preserve"> плановой</w:t>
      </w:r>
      <w:r w:rsidR="004E5340">
        <w:rPr>
          <w:sz w:val="28"/>
          <w:szCs w:val="28"/>
        </w:rPr>
        <w:t>, а также</w:t>
      </w:r>
      <w:r w:rsidRPr="00B05509">
        <w:t xml:space="preserve"> </w:t>
      </w:r>
      <w:r w:rsidRPr="00B05509">
        <w:rPr>
          <w:sz w:val="28"/>
          <w:szCs w:val="28"/>
        </w:rPr>
        <w:t>экономия бюджетных средств, в том числе по итогам проведения конкурсных процедур в общей сумме 17 003,16 тыс. руб.</w:t>
      </w:r>
      <w:r w:rsidR="00C4317A">
        <w:rPr>
          <w:sz w:val="28"/>
          <w:szCs w:val="28"/>
        </w:rPr>
        <w:t>;</w:t>
      </w:r>
      <w:r w:rsidRPr="00B05509">
        <w:rPr>
          <w:sz w:val="28"/>
          <w:szCs w:val="28"/>
        </w:rPr>
        <w:t xml:space="preserve">  </w:t>
      </w:r>
    </w:p>
    <w:p w:rsidR="00B05509" w:rsidRPr="00E67E8B" w:rsidRDefault="00B05509" w:rsidP="00B05509">
      <w:pPr>
        <w:spacing w:line="276" w:lineRule="auto"/>
        <w:ind w:firstLine="709"/>
        <w:jc w:val="both"/>
        <w:rPr>
          <w:sz w:val="28"/>
          <w:szCs w:val="28"/>
        </w:rPr>
      </w:pPr>
      <w:r w:rsidRPr="00E67E8B">
        <w:rPr>
          <w:sz w:val="28"/>
          <w:szCs w:val="28"/>
        </w:rPr>
        <w:t>-  отсутствие</w:t>
      </w:r>
      <w:r w:rsidR="004E5340" w:rsidRPr="00E67E8B">
        <w:rPr>
          <w:sz w:val="28"/>
          <w:szCs w:val="28"/>
        </w:rPr>
        <w:t>м</w:t>
      </w:r>
      <w:r w:rsidRPr="00E67E8B">
        <w:rPr>
          <w:sz w:val="28"/>
          <w:szCs w:val="28"/>
        </w:rPr>
        <w:t xml:space="preserve"> оснований для использования зарезервированных бюджетных средств на случай непредвиденных расходов Таймырского Долгано-Ненецкого муниципального района в сумме 14 997,08 тыс. руб.</w:t>
      </w:r>
      <w:r w:rsidR="003758F7" w:rsidRPr="00E67E8B">
        <w:rPr>
          <w:sz w:val="28"/>
          <w:szCs w:val="28"/>
        </w:rPr>
        <w:t xml:space="preserve">, что свидетельствует о </w:t>
      </w:r>
      <w:r w:rsidR="003758F7" w:rsidRPr="00E67E8B">
        <w:rPr>
          <w:sz w:val="28"/>
          <w:szCs w:val="28"/>
        </w:rPr>
        <w:lastRenderedPageBreak/>
        <w:t xml:space="preserve">проблеме управленческого характера на уровне </w:t>
      </w:r>
      <w:r w:rsidR="00AD343F" w:rsidRPr="00E67E8B">
        <w:rPr>
          <w:sz w:val="28"/>
          <w:szCs w:val="28"/>
        </w:rPr>
        <w:t xml:space="preserve">указанного </w:t>
      </w:r>
      <w:r w:rsidR="00E67E8B" w:rsidRPr="00E67E8B">
        <w:rPr>
          <w:sz w:val="28"/>
          <w:szCs w:val="28"/>
        </w:rPr>
        <w:t>главного распорядителя бюджетных средств (далее - ГРБС)</w:t>
      </w:r>
      <w:r w:rsidR="00AD343F" w:rsidRPr="00E67E8B">
        <w:rPr>
          <w:sz w:val="28"/>
          <w:szCs w:val="28"/>
        </w:rPr>
        <w:t>, а также</w:t>
      </w:r>
      <w:r w:rsidR="003758F7" w:rsidRPr="00E67E8B">
        <w:rPr>
          <w:sz w:val="28"/>
          <w:szCs w:val="28"/>
        </w:rPr>
        <w:t xml:space="preserve"> органа организующего исполнение районного  бюджета.</w:t>
      </w:r>
    </w:p>
    <w:p w:rsidR="00B05509" w:rsidRPr="00B05509" w:rsidRDefault="003758F7" w:rsidP="00B05509">
      <w:pPr>
        <w:spacing w:line="276" w:lineRule="auto"/>
        <w:ind w:firstLine="784"/>
        <w:jc w:val="both"/>
        <w:rPr>
          <w:sz w:val="28"/>
          <w:szCs w:val="28"/>
        </w:rPr>
      </w:pPr>
      <w:r w:rsidRPr="00B05509">
        <w:rPr>
          <w:sz w:val="28"/>
          <w:szCs w:val="28"/>
        </w:rPr>
        <w:t xml:space="preserve">Основной причиной неисполнения </w:t>
      </w:r>
      <w:r>
        <w:rPr>
          <w:sz w:val="28"/>
          <w:szCs w:val="28"/>
        </w:rPr>
        <w:t xml:space="preserve">по </w:t>
      </w:r>
      <w:r w:rsidR="00B05509" w:rsidRPr="00B05509">
        <w:rPr>
          <w:sz w:val="28"/>
          <w:szCs w:val="28"/>
        </w:rPr>
        <w:t xml:space="preserve">Управлению социальной защиты </w:t>
      </w:r>
      <w:r>
        <w:rPr>
          <w:sz w:val="28"/>
          <w:szCs w:val="28"/>
        </w:rPr>
        <w:t>(</w:t>
      </w:r>
      <w:r w:rsidR="00B05509" w:rsidRPr="00B05509">
        <w:rPr>
          <w:sz w:val="28"/>
          <w:szCs w:val="28"/>
        </w:rPr>
        <w:t>32 696,61 тыс. руб.</w:t>
      </w:r>
      <w:r>
        <w:rPr>
          <w:sz w:val="28"/>
          <w:szCs w:val="28"/>
        </w:rPr>
        <w:t>)</w:t>
      </w:r>
      <w:r w:rsidR="00B05509" w:rsidRPr="00B05509">
        <w:rPr>
          <w:sz w:val="28"/>
          <w:szCs w:val="28"/>
        </w:rPr>
        <w:t xml:space="preserve"> явилось приостановление выплат гражданам в общей сумме 19 402,50 тыс. руб. в связи с имеющейся у них задолженностью по оплате жилищно-коммунальных услуг перед предприятиями жилищно-коммунального комплекса.</w:t>
      </w:r>
    </w:p>
    <w:p w:rsidR="00B05509" w:rsidRPr="00B05509" w:rsidRDefault="003758F7" w:rsidP="00B05509">
      <w:pPr>
        <w:spacing w:line="276" w:lineRule="auto"/>
        <w:ind w:firstLine="784"/>
        <w:jc w:val="both"/>
        <w:rPr>
          <w:sz w:val="28"/>
          <w:szCs w:val="28"/>
        </w:rPr>
      </w:pPr>
      <w:r>
        <w:rPr>
          <w:sz w:val="28"/>
          <w:szCs w:val="28"/>
        </w:rPr>
        <w:t>Н</w:t>
      </w:r>
      <w:r w:rsidR="00B05509" w:rsidRPr="00B05509">
        <w:rPr>
          <w:sz w:val="28"/>
          <w:szCs w:val="28"/>
        </w:rPr>
        <w:t xml:space="preserve">еобходимо отметить, что </w:t>
      </w:r>
      <w:r>
        <w:rPr>
          <w:sz w:val="28"/>
          <w:szCs w:val="28"/>
        </w:rPr>
        <w:t xml:space="preserve">всеми </w:t>
      </w:r>
      <w:r w:rsidR="00B05509" w:rsidRPr="00B05509">
        <w:rPr>
          <w:sz w:val="28"/>
          <w:szCs w:val="28"/>
        </w:rPr>
        <w:t>ГРБС в 2014 году был обеспечен достаточн</w:t>
      </w:r>
      <w:r>
        <w:rPr>
          <w:sz w:val="28"/>
          <w:szCs w:val="28"/>
        </w:rPr>
        <w:t>о высокий</w:t>
      </w:r>
      <w:r w:rsidR="00B05509" w:rsidRPr="00B05509">
        <w:rPr>
          <w:sz w:val="28"/>
          <w:szCs w:val="28"/>
        </w:rPr>
        <w:t xml:space="preserve"> уровень исполнения бюджета по расходам. Так, исполнение по трем ГРБС сложилось на уровне 100,00 %,  по шести ГРБС варьирует от 97,35 %  </w:t>
      </w:r>
      <w:r>
        <w:rPr>
          <w:sz w:val="28"/>
          <w:szCs w:val="28"/>
        </w:rPr>
        <w:t xml:space="preserve">до  99,65 % </w:t>
      </w:r>
      <w:r w:rsidR="00B05509" w:rsidRPr="00B05509">
        <w:rPr>
          <w:sz w:val="28"/>
          <w:szCs w:val="28"/>
        </w:rPr>
        <w:t xml:space="preserve">,  </w:t>
      </w:r>
      <w:r>
        <w:rPr>
          <w:sz w:val="28"/>
          <w:szCs w:val="28"/>
        </w:rPr>
        <w:t xml:space="preserve">только по </w:t>
      </w:r>
      <w:r w:rsidR="00B05509" w:rsidRPr="00B05509">
        <w:rPr>
          <w:sz w:val="28"/>
          <w:szCs w:val="28"/>
        </w:rPr>
        <w:t xml:space="preserve">двум ГРБС </w:t>
      </w:r>
      <w:r>
        <w:rPr>
          <w:sz w:val="28"/>
          <w:szCs w:val="28"/>
        </w:rPr>
        <w:t>процент исполнения сложился от 94</w:t>
      </w:r>
      <w:r w:rsidR="00B05509" w:rsidRPr="00B05509">
        <w:rPr>
          <w:sz w:val="28"/>
          <w:szCs w:val="28"/>
        </w:rPr>
        <w:t xml:space="preserve"> %  </w:t>
      </w:r>
      <w:r>
        <w:rPr>
          <w:sz w:val="28"/>
          <w:szCs w:val="28"/>
        </w:rPr>
        <w:t>до</w:t>
      </w:r>
      <w:r w:rsidR="00B05509" w:rsidRPr="00B05509">
        <w:rPr>
          <w:sz w:val="28"/>
          <w:szCs w:val="28"/>
        </w:rPr>
        <w:t xml:space="preserve"> 95 %</w:t>
      </w:r>
      <w:r>
        <w:rPr>
          <w:sz w:val="28"/>
          <w:szCs w:val="28"/>
        </w:rPr>
        <w:t>.</w:t>
      </w:r>
      <w:r w:rsidR="00B05509" w:rsidRPr="00B05509">
        <w:rPr>
          <w:sz w:val="28"/>
          <w:szCs w:val="28"/>
        </w:rPr>
        <w:t xml:space="preserve"> </w:t>
      </w:r>
    </w:p>
    <w:p w:rsidR="00B05509" w:rsidRPr="00E67E8B" w:rsidRDefault="00B05509" w:rsidP="00B05509">
      <w:pPr>
        <w:spacing w:line="276" w:lineRule="auto"/>
        <w:ind w:firstLine="709"/>
        <w:jc w:val="both"/>
        <w:rPr>
          <w:sz w:val="28"/>
          <w:szCs w:val="28"/>
        </w:rPr>
      </w:pPr>
      <w:r w:rsidRPr="00E67E8B">
        <w:rPr>
          <w:sz w:val="28"/>
          <w:szCs w:val="28"/>
        </w:rPr>
        <w:t>Относительно доли расходов в объеме исполненных расходах районного бюджета по ведомственной структуре следует отметить, что доли расходов ГРБС распределились следующим образом:</w:t>
      </w:r>
    </w:p>
    <w:p w:rsidR="00B05509" w:rsidRPr="00E67E8B" w:rsidRDefault="00B05509" w:rsidP="00B05509">
      <w:pPr>
        <w:spacing w:line="276" w:lineRule="auto"/>
        <w:ind w:firstLine="709"/>
        <w:jc w:val="both"/>
        <w:rPr>
          <w:sz w:val="28"/>
          <w:szCs w:val="28"/>
        </w:rPr>
      </w:pPr>
      <w:r w:rsidRPr="00E67E8B">
        <w:rPr>
          <w:sz w:val="28"/>
          <w:szCs w:val="28"/>
        </w:rPr>
        <w:t>- Управление образования – 35,17 %;</w:t>
      </w:r>
    </w:p>
    <w:p w:rsidR="00B05509" w:rsidRPr="00E67E8B" w:rsidRDefault="00B05509" w:rsidP="00B05509">
      <w:pPr>
        <w:spacing w:line="276" w:lineRule="auto"/>
        <w:ind w:firstLine="709"/>
        <w:jc w:val="both"/>
        <w:rPr>
          <w:sz w:val="28"/>
          <w:szCs w:val="28"/>
        </w:rPr>
      </w:pPr>
      <w:r w:rsidRPr="00E67E8B">
        <w:rPr>
          <w:sz w:val="28"/>
          <w:szCs w:val="28"/>
        </w:rPr>
        <w:t>- Управление развития инфраструктуры – 19,09 %;</w:t>
      </w:r>
    </w:p>
    <w:p w:rsidR="00B05509" w:rsidRPr="00E67E8B" w:rsidRDefault="00B05509" w:rsidP="00B05509">
      <w:pPr>
        <w:spacing w:line="276" w:lineRule="auto"/>
        <w:ind w:firstLine="709"/>
        <w:jc w:val="both"/>
        <w:rPr>
          <w:sz w:val="28"/>
          <w:szCs w:val="28"/>
        </w:rPr>
      </w:pPr>
      <w:r w:rsidRPr="00E67E8B">
        <w:rPr>
          <w:sz w:val="28"/>
          <w:szCs w:val="28"/>
        </w:rPr>
        <w:t>- Финансовое управление – 11,30 %;</w:t>
      </w:r>
    </w:p>
    <w:p w:rsidR="00B05509" w:rsidRPr="00B05509" w:rsidRDefault="00B05509" w:rsidP="00B05509">
      <w:pPr>
        <w:spacing w:line="276" w:lineRule="auto"/>
        <w:ind w:firstLine="709"/>
        <w:jc w:val="both"/>
        <w:rPr>
          <w:sz w:val="28"/>
          <w:szCs w:val="28"/>
        </w:rPr>
      </w:pPr>
      <w:r w:rsidRPr="00B05509">
        <w:rPr>
          <w:sz w:val="28"/>
          <w:szCs w:val="28"/>
        </w:rPr>
        <w:t>- Управления муниципального заказа и потребительского рынка - 11,07 %;</w:t>
      </w:r>
    </w:p>
    <w:p w:rsidR="00B05509" w:rsidRPr="00B05509" w:rsidRDefault="00B05509" w:rsidP="00B05509">
      <w:pPr>
        <w:spacing w:line="276" w:lineRule="auto"/>
        <w:ind w:firstLine="709"/>
        <w:jc w:val="both"/>
        <w:rPr>
          <w:sz w:val="28"/>
          <w:szCs w:val="28"/>
        </w:rPr>
      </w:pPr>
      <w:r w:rsidRPr="00B05509">
        <w:rPr>
          <w:sz w:val="28"/>
          <w:szCs w:val="28"/>
        </w:rPr>
        <w:t>- Администрация  муниципального  района  – 10,49 %;</w:t>
      </w:r>
    </w:p>
    <w:p w:rsidR="00B05509" w:rsidRPr="00B05509" w:rsidRDefault="00B05509" w:rsidP="00B05509">
      <w:pPr>
        <w:spacing w:line="276" w:lineRule="auto"/>
        <w:ind w:firstLine="709"/>
        <w:jc w:val="both"/>
        <w:rPr>
          <w:sz w:val="28"/>
          <w:szCs w:val="28"/>
        </w:rPr>
      </w:pPr>
      <w:r w:rsidRPr="00B05509">
        <w:rPr>
          <w:sz w:val="28"/>
          <w:szCs w:val="28"/>
        </w:rPr>
        <w:t>- Управления социальной защиты населения – 8,79 %.</w:t>
      </w:r>
    </w:p>
    <w:p w:rsidR="00B05509" w:rsidRPr="00B05509" w:rsidRDefault="00B05509" w:rsidP="00B05509">
      <w:pPr>
        <w:spacing w:line="276" w:lineRule="auto"/>
        <w:ind w:firstLine="709"/>
        <w:jc w:val="both"/>
        <w:rPr>
          <w:sz w:val="28"/>
          <w:szCs w:val="28"/>
        </w:rPr>
      </w:pPr>
      <w:r w:rsidRPr="00B05509">
        <w:rPr>
          <w:sz w:val="28"/>
          <w:szCs w:val="28"/>
        </w:rPr>
        <w:t>Суммарный удельный вес остальных главных распорядителей средств районного бюджета составляет 4,09 %.</w:t>
      </w:r>
    </w:p>
    <w:p w:rsidR="00B05509" w:rsidRPr="00E67E8B" w:rsidRDefault="00AD343F" w:rsidP="00B05509">
      <w:pPr>
        <w:autoSpaceDE w:val="0"/>
        <w:autoSpaceDN w:val="0"/>
        <w:adjustRightInd w:val="0"/>
        <w:spacing w:line="276" w:lineRule="auto"/>
        <w:ind w:firstLine="709"/>
        <w:jc w:val="both"/>
        <w:outlineLvl w:val="0"/>
        <w:rPr>
          <w:rFonts w:eastAsiaTheme="minorHAnsi"/>
          <w:sz w:val="28"/>
          <w:szCs w:val="28"/>
          <w:lang w:eastAsia="en-US"/>
        </w:rPr>
      </w:pPr>
      <w:r w:rsidRPr="00E67E8B">
        <w:rPr>
          <w:rFonts w:eastAsiaTheme="minorHAnsi"/>
          <w:sz w:val="28"/>
          <w:szCs w:val="28"/>
          <w:lang w:eastAsia="en-US"/>
        </w:rPr>
        <w:t>Р</w:t>
      </w:r>
      <w:r w:rsidR="00B05509" w:rsidRPr="00E67E8B">
        <w:rPr>
          <w:rFonts w:eastAsiaTheme="minorHAnsi"/>
          <w:sz w:val="28"/>
          <w:szCs w:val="28"/>
          <w:lang w:eastAsia="en-US"/>
        </w:rPr>
        <w:t>ейтинг главных распорядителей бюджетных средств по качеству финансового менеджмента</w:t>
      </w:r>
      <w:r w:rsidRPr="00E67E8B">
        <w:rPr>
          <w:rFonts w:eastAsiaTheme="minorHAnsi"/>
          <w:sz w:val="28"/>
          <w:szCs w:val="28"/>
          <w:lang w:eastAsia="en-US"/>
        </w:rPr>
        <w:t>, определяемый (</w:t>
      </w:r>
      <w:r w:rsidR="00E67E8B" w:rsidRPr="00E67E8B">
        <w:rPr>
          <w:rFonts w:eastAsiaTheme="minorHAnsi"/>
          <w:sz w:val="28"/>
          <w:szCs w:val="28"/>
          <w:lang w:eastAsia="en-US"/>
        </w:rPr>
        <w:t>Финансовым управлением</w:t>
      </w:r>
      <w:r w:rsidRPr="00E67E8B">
        <w:rPr>
          <w:rFonts w:eastAsiaTheme="minorHAnsi"/>
          <w:sz w:val="28"/>
          <w:szCs w:val="28"/>
          <w:lang w:eastAsia="en-US"/>
        </w:rPr>
        <w:t xml:space="preserve">) по специальной </w:t>
      </w:r>
      <w:r w:rsidR="00B05509" w:rsidRPr="00E67E8B">
        <w:rPr>
          <w:rFonts w:eastAsiaTheme="minorHAnsi"/>
          <w:sz w:val="28"/>
          <w:szCs w:val="28"/>
          <w:lang w:eastAsia="en-US"/>
        </w:rPr>
        <w:t xml:space="preserve"> Методике, утвержденной Постановлением Администрации Таймырского Долгано-Ненецкого муниципального района от 25.05.2012 № 365, показывает, что максимальной оценки качества финансового менеджмента, не получил н</w:t>
      </w:r>
      <w:r w:rsidR="0094471F" w:rsidRPr="00E67E8B">
        <w:rPr>
          <w:rFonts w:eastAsiaTheme="minorHAnsi"/>
          <w:sz w:val="28"/>
          <w:szCs w:val="28"/>
          <w:lang w:eastAsia="en-US"/>
        </w:rPr>
        <w:t>и</w:t>
      </w:r>
      <w:r w:rsidR="00B05509" w:rsidRPr="00E67E8B">
        <w:rPr>
          <w:rFonts w:eastAsiaTheme="minorHAnsi"/>
          <w:sz w:val="28"/>
          <w:szCs w:val="28"/>
          <w:lang w:eastAsia="en-US"/>
        </w:rPr>
        <w:t xml:space="preserve"> один из 12 ГРБС.</w:t>
      </w:r>
      <w:r w:rsidR="0094471F" w:rsidRPr="00E67E8B">
        <w:rPr>
          <w:rFonts w:eastAsiaTheme="minorHAnsi"/>
          <w:sz w:val="28"/>
          <w:szCs w:val="28"/>
          <w:lang w:eastAsia="en-US"/>
        </w:rPr>
        <w:t xml:space="preserve"> Р</w:t>
      </w:r>
      <w:r w:rsidR="00B05509" w:rsidRPr="00E67E8B">
        <w:rPr>
          <w:rFonts w:eastAsiaTheme="minorHAnsi"/>
          <w:sz w:val="28"/>
          <w:szCs w:val="28"/>
          <w:lang w:eastAsia="en-US"/>
        </w:rPr>
        <w:t xml:space="preserve">ейтинговая оценка варьируется от 3,21 баллов  до 4,29 баллов </w:t>
      </w:r>
      <w:r w:rsidR="0094471F" w:rsidRPr="00E67E8B">
        <w:rPr>
          <w:rFonts w:eastAsiaTheme="minorHAnsi"/>
          <w:sz w:val="28"/>
          <w:szCs w:val="28"/>
          <w:lang w:eastAsia="en-US"/>
        </w:rPr>
        <w:t xml:space="preserve">при </w:t>
      </w:r>
      <w:r w:rsidR="00B05509" w:rsidRPr="00E67E8B">
        <w:rPr>
          <w:rFonts w:eastAsiaTheme="minorHAnsi"/>
          <w:sz w:val="28"/>
          <w:szCs w:val="28"/>
          <w:lang w:eastAsia="en-US"/>
        </w:rPr>
        <w:t>максимальных 5 балл</w:t>
      </w:r>
      <w:r w:rsidR="0094471F" w:rsidRPr="00E67E8B">
        <w:rPr>
          <w:rFonts w:eastAsiaTheme="minorHAnsi"/>
          <w:sz w:val="28"/>
          <w:szCs w:val="28"/>
          <w:lang w:eastAsia="en-US"/>
        </w:rPr>
        <w:t>ах</w:t>
      </w:r>
      <w:r w:rsidR="00B05509" w:rsidRPr="00E67E8B">
        <w:rPr>
          <w:rFonts w:eastAsiaTheme="minorHAnsi"/>
          <w:sz w:val="28"/>
          <w:szCs w:val="28"/>
          <w:lang w:eastAsia="en-US"/>
        </w:rPr>
        <w:t xml:space="preserve">. При этом </w:t>
      </w:r>
      <w:r w:rsidR="0094471F" w:rsidRPr="00E67E8B">
        <w:rPr>
          <w:rFonts w:eastAsiaTheme="minorHAnsi"/>
          <w:sz w:val="28"/>
          <w:szCs w:val="28"/>
          <w:lang w:eastAsia="en-US"/>
        </w:rPr>
        <w:t>у</w:t>
      </w:r>
      <w:r w:rsidR="00B05509" w:rsidRPr="00E67E8B">
        <w:rPr>
          <w:rFonts w:eastAsiaTheme="minorHAnsi"/>
          <w:sz w:val="28"/>
          <w:szCs w:val="28"/>
          <w:lang w:eastAsia="en-US"/>
        </w:rPr>
        <w:t xml:space="preserve"> 7 ГРБС отмечается положительная динамика  качеств</w:t>
      </w:r>
      <w:r w:rsidR="0094471F" w:rsidRPr="00E67E8B">
        <w:rPr>
          <w:rFonts w:eastAsiaTheme="minorHAnsi"/>
          <w:sz w:val="28"/>
          <w:szCs w:val="28"/>
          <w:lang w:eastAsia="en-US"/>
        </w:rPr>
        <w:t>а</w:t>
      </w:r>
      <w:r w:rsidR="00B05509" w:rsidRPr="00E67E8B">
        <w:rPr>
          <w:rFonts w:eastAsiaTheme="minorHAnsi"/>
          <w:sz w:val="28"/>
          <w:szCs w:val="28"/>
          <w:lang w:eastAsia="en-US"/>
        </w:rPr>
        <w:t xml:space="preserve"> финансового менеджмента в сравнении с аналогичным показателем 2013 года, по </w:t>
      </w:r>
      <w:r w:rsidR="0094471F" w:rsidRPr="00E67E8B">
        <w:rPr>
          <w:rFonts w:eastAsiaTheme="minorHAnsi"/>
          <w:sz w:val="28"/>
          <w:szCs w:val="28"/>
          <w:lang w:eastAsia="en-US"/>
        </w:rPr>
        <w:t>другим</w:t>
      </w:r>
      <w:r w:rsidR="00B05509" w:rsidRPr="00E67E8B">
        <w:rPr>
          <w:rFonts w:eastAsiaTheme="minorHAnsi"/>
          <w:sz w:val="28"/>
          <w:szCs w:val="28"/>
          <w:lang w:eastAsia="en-US"/>
        </w:rPr>
        <w:t xml:space="preserve"> 5 ГРБС отмечается отрицательная динамика.</w:t>
      </w:r>
    </w:p>
    <w:p w:rsidR="00762DED" w:rsidRPr="00E67E8B" w:rsidRDefault="00762DED" w:rsidP="00762DED">
      <w:pPr>
        <w:spacing w:line="276" w:lineRule="auto"/>
        <w:ind w:firstLine="709"/>
        <w:jc w:val="both"/>
        <w:rPr>
          <w:sz w:val="28"/>
          <w:szCs w:val="28"/>
        </w:rPr>
      </w:pPr>
      <w:r w:rsidRPr="00E67E8B">
        <w:rPr>
          <w:sz w:val="28"/>
          <w:szCs w:val="28"/>
        </w:rPr>
        <w:t>В</w:t>
      </w:r>
      <w:r w:rsidR="00B05509" w:rsidRPr="00E67E8B">
        <w:rPr>
          <w:sz w:val="28"/>
          <w:szCs w:val="28"/>
        </w:rPr>
        <w:t xml:space="preserve"> целом расходы районного бюджета исполнены на </w:t>
      </w:r>
      <w:r w:rsidR="00BB56BF" w:rsidRPr="00E67E8B">
        <w:rPr>
          <w:sz w:val="28"/>
          <w:szCs w:val="28"/>
        </w:rPr>
        <w:t>97,20</w:t>
      </w:r>
      <w:r w:rsidR="00B05509" w:rsidRPr="00E67E8B">
        <w:rPr>
          <w:sz w:val="28"/>
          <w:szCs w:val="28"/>
        </w:rPr>
        <w:t xml:space="preserve"> %. При этом исполнение по программным расходам составило 97,77 % от планового объема бюджетных ассигнований</w:t>
      </w:r>
      <w:r w:rsidR="0094471F" w:rsidRPr="00E67E8B">
        <w:rPr>
          <w:sz w:val="28"/>
          <w:szCs w:val="28"/>
        </w:rPr>
        <w:t>.</w:t>
      </w:r>
      <w:r w:rsidR="00B05509" w:rsidRPr="00E67E8B">
        <w:rPr>
          <w:sz w:val="28"/>
          <w:szCs w:val="28"/>
        </w:rPr>
        <w:t xml:space="preserve"> </w:t>
      </w:r>
      <w:r w:rsidRPr="00E67E8B">
        <w:rPr>
          <w:sz w:val="28"/>
          <w:szCs w:val="28"/>
        </w:rPr>
        <w:t xml:space="preserve"> </w:t>
      </w:r>
      <w:r w:rsidR="00B05509" w:rsidRPr="00E67E8B">
        <w:rPr>
          <w:sz w:val="28"/>
          <w:szCs w:val="28"/>
        </w:rPr>
        <w:t>Исполнение по непрограммным расходам составило 94,99 % от план</w:t>
      </w:r>
      <w:r w:rsidRPr="00E67E8B">
        <w:rPr>
          <w:sz w:val="28"/>
          <w:szCs w:val="28"/>
        </w:rPr>
        <w:t>а</w:t>
      </w:r>
      <w:r w:rsidR="004E5340" w:rsidRPr="00E67E8B">
        <w:rPr>
          <w:sz w:val="28"/>
          <w:szCs w:val="28"/>
        </w:rPr>
        <w:t>.</w:t>
      </w:r>
      <w:r w:rsidRPr="00E67E8B">
        <w:rPr>
          <w:sz w:val="28"/>
          <w:szCs w:val="28"/>
        </w:rPr>
        <w:t xml:space="preserve"> </w:t>
      </w:r>
      <w:r w:rsidR="004E5340" w:rsidRPr="00E67E8B">
        <w:rPr>
          <w:sz w:val="28"/>
          <w:szCs w:val="28"/>
        </w:rPr>
        <w:t>И</w:t>
      </w:r>
      <w:r w:rsidR="00B05509" w:rsidRPr="00E67E8B">
        <w:rPr>
          <w:sz w:val="28"/>
          <w:szCs w:val="28"/>
        </w:rPr>
        <w:t xml:space="preserve">сполнение расходов районного бюджета осуществлялось по программно-целевому принципу путем реализации </w:t>
      </w:r>
      <w:r w:rsidR="0094471F" w:rsidRPr="00E67E8B">
        <w:rPr>
          <w:sz w:val="28"/>
          <w:szCs w:val="28"/>
        </w:rPr>
        <w:t xml:space="preserve">12 </w:t>
      </w:r>
      <w:r w:rsidR="00B05509" w:rsidRPr="00E67E8B">
        <w:rPr>
          <w:sz w:val="28"/>
          <w:szCs w:val="28"/>
        </w:rPr>
        <w:t xml:space="preserve">муниципальных  </w:t>
      </w:r>
      <w:r w:rsidR="00B05509" w:rsidRPr="00E67E8B">
        <w:rPr>
          <w:rFonts w:eastAsiaTheme="minorHAnsi"/>
          <w:sz w:val="28"/>
          <w:szCs w:val="28"/>
          <w:lang w:eastAsia="en-US"/>
        </w:rPr>
        <w:t>программ.</w:t>
      </w:r>
      <w:r w:rsidRPr="00E67E8B">
        <w:rPr>
          <w:sz w:val="28"/>
          <w:szCs w:val="28"/>
        </w:rPr>
        <w:t xml:space="preserve"> </w:t>
      </w:r>
      <w:r w:rsidRPr="00E67E8B">
        <w:rPr>
          <w:sz w:val="28"/>
          <w:szCs w:val="28"/>
        </w:rPr>
        <w:lastRenderedPageBreak/>
        <w:t>Анализ ведомственной структуры расходов бюджета показал,  что</w:t>
      </w:r>
      <w:r w:rsidR="003D1E82" w:rsidRPr="00E67E8B">
        <w:rPr>
          <w:sz w:val="28"/>
          <w:szCs w:val="28"/>
        </w:rPr>
        <w:t xml:space="preserve"> у одного Г</w:t>
      </w:r>
      <w:r w:rsidR="009514FC">
        <w:rPr>
          <w:sz w:val="28"/>
          <w:szCs w:val="28"/>
        </w:rPr>
        <w:t>Р</w:t>
      </w:r>
      <w:r w:rsidR="003D1E82" w:rsidRPr="00E67E8B">
        <w:rPr>
          <w:sz w:val="28"/>
          <w:szCs w:val="28"/>
        </w:rPr>
        <w:t>БС коэффициент программного бюджетирования  оказался равным 100,00 % (непрограммные расходы отсутствуют), у 6 Г</w:t>
      </w:r>
      <w:r w:rsidR="00EB2D55">
        <w:rPr>
          <w:sz w:val="28"/>
          <w:szCs w:val="28"/>
        </w:rPr>
        <w:t>Р</w:t>
      </w:r>
      <w:r w:rsidR="003D1E82" w:rsidRPr="00E67E8B">
        <w:rPr>
          <w:sz w:val="28"/>
          <w:szCs w:val="28"/>
        </w:rPr>
        <w:t>БС утвержденные непрограммные расходы составили 100,00 %.</w:t>
      </w:r>
      <w:r w:rsidRPr="00E67E8B">
        <w:rPr>
          <w:sz w:val="28"/>
          <w:szCs w:val="28"/>
        </w:rPr>
        <w:t xml:space="preserve">, </w:t>
      </w:r>
      <w:r w:rsidR="003D1E82" w:rsidRPr="00E67E8B">
        <w:rPr>
          <w:sz w:val="28"/>
          <w:szCs w:val="28"/>
        </w:rPr>
        <w:t>а</w:t>
      </w:r>
      <w:r w:rsidRPr="00E67E8B">
        <w:rPr>
          <w:sz w:val="28"/>
          <w:szCs w:val="28"/>
        </w:rPr>
        <w:t xml:space="preserve"> у 5 ГРБС </w:t>
      </w:r>
      <w:r w:rsidR="003D1E82" w:rsidRPr="00E67E8B">
        <w:rPr>
          <w:sz w:val="28"/>
          <w:szCs w:val="28"/>
        </w:rPr>
        <w:t>варьируют от</w:t>
      </w:r>
      <w:r w:rsidRPr="00E67E8B">
        <w:rPr>
          <w:sz w:val="28"/>
          <w:szCs w:val="28"/>
        </w:rPr>
        <w:t xml:space="preserve"> 44,00 % </w:t>
      </w:r>
      <w:r w:rsidR="003073A9" w:rsidRPr="00E67E8B">
        <w:rPr>
          <w:sz w:val="28"/>
          <w:szCs w:val="28"/>
        </w:rPr>
        <w:t>(</w:t>
      </w:r>
      <w:r w:rsidRPr="00E67E8B">
        <w:rPr>
          <w:sz w:val="28"/>
          <w:szCs w:val="28"/>
        </w:rPr>
        <w:t>Администраци</w:t>
      </w:r>
      <w:r w:rsidR="003073A9" w:rsidRPr="00E67E8B">
        <w:rPr>
          <w:sz w:val="28"/>
          <w:szCs w:val="28"/>
        </w:rPr>
        <w:t>я</w:t>
      </w:r>
      <w:r w:rsidRPr="00E67E8B">
        <w:rPr>
          <w:sz w:val="28"/>
          <w:szCs w:val="28"/>
        </w:rPr>
        <w:t xml:space="preserve"> муниципального района</w:t>
      </w:r>
      <w:r w:rsidR="003073A9" w:rsidRPr="00E67E8B">
        <w:rPr>
          <w:sz w:val="28"/>
          <w:szCs w:val="28"/>
        </w:rPr>
        <w:t>)</w:t>
      </w:r>
      <w:r w:rsidR="003D1E82" w:rsidRPr="00E67E8B">
        <w:rPr>
          <w:sz w:val="28"/>
          <w:szCs w:val="28"/>
        </w:rPr>
        <w:t xml:space="preserve"> до 0,56 %  (Управление образования). </w:t>
      </w:r>
      <w:r w:rsidR="00D73738" w:rsidRPr="00E67E8B">
        <w:rPr>
          <w:sz w:val="28"/>
          <w:szCs w:val="28"/>
        </w:rPr>
        <w:t>Н</w:t>
      </w:r>
      <w:r w:rsidR="003D1E82" w:rsidRPr="00E67E8B">
        <w:rPr>
          <w:sz w:val="28"/>
          <w:szCs w:val="28"/>
        </w:rPr>
        <w:t>изкий процент непрограммных расходов в общем объеме исполненных расходов</w:t>
      </w:r>
      <w:r w:rsidR="00D73738" w:rsidRPr="00E67E8B">
        <w:rPr>
          <w:sz w:val="28"/>
          <w:szCs w:val="28"/>
        </w:rPr>
        <w:t>, по мнению Контрольно-</w:t>
      </w:r>
      <w:r w:rsidR="00582A8B">
        <w:rPr>
          <w:sz w:val="28"/>
          <w:szCs w:val="28"/>
        </w:rPr>
        <w:t>С</w:t>
      </w:r>
      <w:r w:rsidR="00D73738" w:rsidRPr="00E67E8B">
        <w:rPr>
          <w:sz w:val="28"/>
          <w:szCs w:val="28"/>
        </w:rPr>
        <w:t>четной палаты,</w:t>
      </w:r>
      <w:r w:rsidR="003D1E82" w:rsidRPr="00E67E8B">
        <w:rPr>
          <w:sz w:val="28"/>
          <w:szCs w:val="28"/>
        </w:rPr>
        <w:t xml:space="preserve"> может свидетельствовать  о включении в состав расходов по муниципальным программам расходов</w:t>
      </w:r>
      <w:r w:rsidR="00D73738" w:rsidRPr="00E67E8B">
        <w:rPr>
          <w:sz w:val="28"/>
          <w:szCs w:val="28"/>
        </w:rPr>
        <w:t>,</w:t>
      </w:r>
      <w:r w:rsidR="003D1E82" w:rsidRPr="00E67E8B">
        <w:rPr>
          <w:sz w:val="28"/>
          <w:szCs w:val="28"/>
        </w:rPr>
        <w:t xml:space="preserve"> связанных с выполнением текущих управленческих функций.</w:t>
      </w:r>
    </w:p>
    <w:p w:rsidR="00931196" w:rsidRDefault="00931196" w:rsidP="00931196">
      <w:pPr>
        <w:autoSpaceDE w:val="0"/>
        <w:autoSpaceDN w:val="0"/>
        <w:adjustRightInd w:val="0"/>
        <w:spacing w:line="276" w:lineRule="auto"/>
        <w:ind w:firstLine="709"/>
        <w:jc w:val="both"/>
        <w:rPr>
          <w:rFonts w:eastAsiaTheme="minorHAnsi"/>
          <w:sz w:val="28"/>
          <w:szCs w:val="28"/>
          <w:lang w:eastAsia="en-US"/>
        </w:rPr>
      </w:pPr>
    </w:p>
    <w:p w:rsidR="00B05509" w:rsidRPr="00B05509" w:rsidRDefault="00B05509" w:rsidP="00931196">
      <w:pPr>
        <w:autoSpaceDE w:val="0"/>
        <w:autoSpaceDN w:val="0"/>
        <w:adjustRightInd w:val="0"/>
        <w:spacing w:line="276" w:lineRule="auto"/>
        <w:ind w:firstLine="709"/>
        <w:jc w:val="center"/>
        <w:rPr>
          <w:b/>
          <w:sz w:val="28"/>
          <w:szCs w:val="28"/>
        </w:rPr>
      </w:pPr>
      <w:r w:rsidRPr="00B05509">
        <w:rPr>
          <w:b/>
          <w:sz w:val="28"/>
          <w:szCs w:val="28"/>
        </w:rPr>
        <w:t>4.3.  Исполнение муниципальных  программ</w:t>
      </w:r>
    </w:p>
    <w:p w:rsidR="00B05509" w:rsidRPr="00B05509" w:rsidRDefault="00B05509" w:rsidP="00B05509">
      <w:pPr>
        <w:autoSpaceDE w:val="0"/>
        <w:autoSpaceDN w:val="0"/>
        <w:adjustRightInd w:val="0"/>
        <w:rPr>
          <w:b/>
          <w:bCs/>
        </w:rPr>
      </w:pPr>
    </w:p>
    <w:p w:rsidR="00B05509" w:rsidRPr="00B05509" w:rsidRDefault="00B05509" w:rsidP="00B05509">
      <w:pPr>
        <w:spacing w:line="276" w:lineRule="auto"/>
        <w:ind w:firstLine="720"/>
        <w:jc w:val="both"/>
        <w:rPr>
          <w:sz w:val="28"/>
          <w:szCs w:val="28"/>
        </w:rPr>
      </w:pPr>
      <w:r w:rsidRPr="00B05509">
        <w:rPr>
          <w:sz w:val="28"/>
          <w:szCs w:val="28"/>
        </w:rPr>
        <w:t>В соответствии с Решением о бюджете на 2014 год на  территории муниципального района предусматривалась реализация 12 муниципальных программ.</w:t>
      </w:r>
      <w:r w:rsidRPr="00B05509">
        <w:t xml:space="preserve"> </w:t>
      </w:r>
      <w:r w:rsidRPr="00B05509">
        <w:rPr>
          <w:sz w:val="28"/>
          <w:szCs w:val="28"/>
        </w:rPr>
        <w:t>Планируемый объем финансирования программных мероприятий целевых программ  в  2014 году согласно показателям сводной бюджетной росписи составил 5 682 547,10 тыс. руб. или 79,48 % от общего объема утвержденных расходов. Фактически программные мероприятия муниципальных программ были профинансированы в сумме 5 556 108,65 тыс. руб. или 97,77 % от уточненного объема, в том числе:</w:t>
      </w:r>
    </w:p>
    <w:p w:rsidR="00B05509" w:rsidRPr="00B05509" w:rsidRDefault="00B05509" w:rsidP="00B05509">
      <w:pPr>
        <w:spacing w:line="276" w:lineRule="auto"/>
        <w:ind w:firstLine="720"/>
        <w:jc w:val="both"/>
        <w:rPr>
          <w:sz w:val="28"/>
          <w:szCs w:val="28"/>
        </w:rPr>
      </w:pPr>
      <w:r w:rsidRPr="00B05509">
        <w:rPr>
          <w:sz w:val="28"/>
          <w:szCs w:val="28"/>
        </w:rPr>
        <w:t xml:space="preserve">- по муниципальной программе «Социальная поддержка населения Таймырского Долгано-Ненецкого муниципального района» на 2014-2016 годы исполнение составило 488 536,98 тыс. руб. или 94,15 % от уточненного объема бюджетных ассигнований по муниципальной программе; </w:t>
      </w:r>
    </w:p>
    <w:p w:rsidR="00B05509" w:rsidRPr="00B05509" w:rsidRDefault="00B05509" w:rsidP="00B05509">
      <w:pPr>
        <w:spacing w:line="276" w:lineRule="auto"/>
        <w:ind w:firstLine="720"/>
        <w:jc w:val="both"/>
        <w:rPr>
          <w:sz w:val="28"/>
          <w:szCs w:val="28"/>
        </w:rPr>
      </w:pPr>
      <w:r w:rsidRPr="00B05509">
        <w:rPr>
          <w:sz w:val="28"/>
          <w:szCs w:val="28"/>
        </w:rPr>
        <w:t xml:space="preserve">-  по муниципальной программе «Развитие транспортно-дорожного комплекса Таймырского Долгано-Ненецкого муниципального района» на 2014-2016 годы исполнение составило 177 165,97 тыс. руб. или 97,10 % от уточненного объема бюджетных ассигнований по муниципальной программе; </w:t>
      </w:r>
    </w:p>
    <w:p w:rsidR="00B05509" w:rsidRPr="00B05509" w:rsidRDefault="00B05509" w:rsidP="00B05509">
      <w:pPr>
        <w:spacing w:line="276" w:lineRule="auto"/>
        <w:ind w:firstLine="720"/>
        <w:jc w:val="both"/>
        <w:rPr>
          <w:sz w:val="28"/>
          <w:szCs w:val="28"/>
        </w:rPr>
      </w:pPr>
      <w:r w:rsidRPr="00B05509">
        <w:rPr>
          <w:sz w:val="28"/>
          <w:szCs w:val="28"/>
        </w:rPr>
        <w:t xml:space="preserve">- по муниципальной программе «Улучшение жилищных условий отдельных категорий граждан Таймырского Долгано-Ненецкого муниципального района» на 2014-2016 годы исполнение составило 14 407,22 тыс. руб. или 97,19 % от уточненного объема бюджетных ассигнований по муниципальной программе; </w:t>
      </w:r>
    </w:p>
    <w:p w:rsidR="00B05509" w:rsidRPr="00B05509" w:rsidRDefault="00B05509" w:rsidP="00B05509">
      <w:pPr>
        <w:spacing w:line="276" w:lineRule="auto"/>
        <w:ind w:firstLine="709"/>
        <w:jc w:val="both"/>
        <w:rPr>
          <w:sz w:val="28"/>
          <w:szCs w:val="28"/>
        </w:rPr>
      </w:pPr>
      <w:r w:rsidRPr="00B05509">
        <w:rPr>
          <w:sz w:val="28"/>
          <w:szCs w:val="28"/>
        </w:rPr>
        <w:t>- по муниципальной программе «Защита населения и территорий Таймырского Долгано-Ненецкого муниципального района Красноярского края от чрезвычайных ситуаций природного и техногенного характера» на 2014-2016 годы</w:t>
      </w:r>
      <w:r w:rsidRPr="00B05509">
        <w:t xml:space="preserve"> </w:t>
      </w:r>
      <w:r w:rsidRPr="00B05509">
        <w:rPr>
          <w:sz w:val="28"/>
          <w:szCs w:val="28"/>
        </w:rPr>
        <w:t>исполнение составило 122 046,83 тыс. руб. или 97,32 % от уточненного объема бюджетных ассигнований по муниципальной программе;</w:t>
      </w:r>
    </w:p>
    <w:p w:rsidR="00B05509" w:rsidRPr="00B05509" w:rsidRDefault="00B05509" w:rsidP="00B05509">
      <w:pPr>
        <w:spacing w:line="276" w:lineRule="auto"/>
        <w:ind w:firstLine="720"/>
        <w:jc w:val="both"/>
        <w:rPr>
          <w:sz w:val="28"/>
          <w:szCs w:val="28"/>
        </w:rPr>
      </w:pPr>
      <w:r w:rsidRPr="00B05509">
        <w:rPr>
          <w:sz w:val="28"/>
          <w:szCs w:val="28"/>
        </w:rPr>
        <w:lastRenderedPageBreak/>
        <w:t xml:space="preserve">- по муниципальной программе «Молодежь Таймыра» на 2014-2016 годы исполнение составило 12 328,33 тыс. руб. или 98,04 % от уточненного объема бюджетных ассигнований по муниципальной программе; </w:t>
      </w:r>
    </w:p>
    <w:p w:rsidR="00B05509" w:rsidRPr="00B05509" w:rsidRDefault="00B05509" w:rsidP="00B05509">
      <w:pPr>
        <w:spacing w:line="276" w:lineRule="auto"/>
        <w:ind w:firstLine="709"/>
        <w:jc w:val="both"/>
        <w:rPr>
          <w:sz w:val="28"/>
          <w:szCs w:val="28"/>
        </w:rPr>
      </w:pPr>
      <w:r w:rsidRPr="00B05509">
        <w:rPr>
          <w:sz w:val="28"/>
          <w:szCs w:val="28"/>
        </w:rPr>
        <w:t>- по муниципальной программе «Развитие образования Таймырского Долгано-Ненецкого муниципального района» на 2014-2016 годы</w:t>
      </w:r>
      <w:r w:rsidRPr="00B05509">
        <w:t xml:space="preserve"> </w:t>
      </w:r>
      <w:r w:rsidRPr="00B05509">
        <w:rPr>
          <w:sz w:val="28"/>
          <w:szCs w:val="28"/>
        </w:rPr>
        <w:t>исполнение составило 2 445 158,42 тыс. руб. или  98,12 % от уточненного объема бюджетных ассигнований по муниципальной программе;</w:t>
      </w:r>
    </w:p>
    <w:p w:rsidR="00B05509" w:rsidRPr="00B05509" w:rsidRDefault="00B05509" w:rsidP="00B05509">
      <w:pPr>
        <w:spacing w:line="276" w:lineRule="auto"/>
        <w:ind w:firstLine="709"/>
        <w:jc w:val="both"/>
        <w:rPr>
          <w:sz w:val="28"/>
          <w:szCs w:val="28"/>
        </w:rPr>
      </w:pPr>
      <w:r w:rsidRPr="00B05509">
        <w:rPr>
          <w:sz w:val="28"/>
          <w:szCs w:val="28"/>
        </w:rPr>
        <w:t>-</w:t>
      </w:r>
      <w:r w:rsidRPr="00B05509">
        <w:rPr>
          <w:b/>
        </w:rPr>
        <w:t xml:space="preserve"> </w:t>
      </w:r>
      <w:r w:rsidRPr="00B05509">
        <w:rPr>
          <w:sz w:val="28"/>
          <w:szCs w:val="28"/>
        </w:rPr>
        <w:t>по муниципальной программе «Создание условий для безопасного и комфортного функционирования объектов муниципальной собственности и обеспечения населения и учреждений жилищно-коммунальными услугами и топливно-энергетическими ресурсами» на 2014-2016 годы исполнение составило 1 969 935,52 тыс. руб. или  98,13 % от уточненного объема бюджетных ассигнований по муниципальной программе;</w:t>
      </w:r>
    </w:p>
    <w:p w:rsidR="00B05509" w:rsidRPr="00B05509" w:rsidRDefault="00B05509" w:rsidP="00B05509">
      <w:pPr>
        <w:spacing w:line="276" w:lineRule="auto"/>
        <w:ind w:firstLine="709"/>
        <w:jc w:val="both"/>
        <w:rPr>
          <w:sz w:val="28"/>
          <w:szCs w:val="28"/>
        </w:rPr>
      </w:pPr>
      <w:r w:rsidRPr="00B05509">
        <w:rPr>
          <w:sz w:val="28"/>
          <w:szCs w:val="28"/>
        </w:rPr>
        <w:t>- по муниципальной программе «Создание условий для сохранения традиционного образа жизни коренных малочисленных народов Таймырского Долгано-Ненецкого муниципального района и защиты их исконной среды обитания»</w:t>
      </w:r>
      <w:r w:rsidR="00A23942">
        <w:rPr>
          <w:sz w:val="28"/>
          <w:szCs w:val="28"/>
        </w:rPr>
        <w:t xml:space="preserve"> </w:t>
      </w:r>
      <w:r w:rsidRPr="00B05509">
        <w:rPr>
          <w:sz w:val="28"/>
          <w:szCs w:val="28"/>
        </w:rPr>
        <w:t xml:space="preserve"> на </w:t>
      </w:r>
      <w:r w:rsidR="00A23942">
        <w:rPr>
          <w:sz w:val="28"/>
          <w:szCs w:val="28"/>
        </w:rPr>
        <w:t xml:space="preserve"> </w:t>
      </w:r>
      <w:r w:rsidRPr="00B05509">
        <w:rPr>
          <w:sz w:val="28"/>
          <w:szCs w:val="28"/>
        </w:rPr>
        <w:t>2014-2016</w:t>
      </w:r>
      <w:r w:rsidR="00A23942">
        <w:rPr>
          <w:sz w:val="28"/>
          <w:szCs w:val="28"/>
        </w:rPr>
        <w:t xml:space="preserve"> </w:t>
      </w:r>
      <w:r w:rsidRPr="00B05509">
        <w:rPr>
          <w:sz w:val="28"/>
          <w:szCs w:val="28"/>
        </w:rPr>
        <w:t xml:space="preserve"> годы исполнение составило 169 395,03 тыс. руб. или  99,24 </w:t>
      </w:r>
      <w:r w:rsidR="00A23942">
        <w:rPr>
          <w:sz w:val="28"/>
          <w:szCs w:val="28"/>
        </w:rPr>
        <w:t>%</w:t>
      </w:r>
      <w:r w:rsidRPr="00B05509">
        <w:rPr>
          <w:sz w:val="28"/>
          <w:szCs w:val="28"/>
        </w:rPr>
        <w:t>;</w:t>
      </w:r>
    </w:p>
    <w:p w:rsidR="00B05509" w:rsidRPr="00B05509" w:rsidRDefault="00B05509" w:rsidP="00B05509">
      <w:pPr>
        <w:spacing w:line="276" w:lineRule="auto"/>
        <w:ind w:firstLine="709"/>
        <w:jc w:val="both"/>
        <w:rPr>
          <w:sz w:val="28"/>
          <w:szCs w:val="28"/>
        </w:rPr>
      </w:pPr>
      <w:r w:rsidRPr="00B05509">
        <w:rPr>
          <w:sz w:val="28"/>
          <w:szCs w:val="28"/>
        </w:rPr>
        <w:t>- по муниципальной программе «Развитие физической культуры и спорта на территории Таймырского Долгано-Ненецкого муниципального района» на 2014-2016 годы</w:t>
      </w:r>
      <w:r w:rsidRPr="00B05509">
        <w:t xml:space="preserve"> </w:t>
      </w:r>
      <w:r w:rsidRPr="00B05509">
        <w:rPr>
          <w:sz w:val="28"/>
          <w:szCs w:val="28"/>
        </w:rPr>
        <w:t>исполнение составило 35 159,29 тыс. руб. или  99,55 %;</w:t>
      </w:r>
    </w:p>
    <w:p w:rsidR="00B05509" w:rsidRPr="00B05509" w:rsidRDefault="00B05509" w:rsidP="00B05509">
      <w:pPr>
        <w:spacing w:line="276" w:lineRule="auto"/>
        <w:ind w:firstLine="709"/>
        <w:jc w:val="both"/>
        <w:rPr>
          <w:sz w:val="28"/>
          <w:szCs w:val="28"/>
        </w:rPr>
      </w:pPr>
      <w:r w:rsidRPr="00B05509">
        <w:rPr>
          <w:sz w:val="28"/>
          <w:szCs w:val="28"/>
        </w:rPr>
        <w:t>- по муниципальной программе «Культура Таймыра» на 2014-2016 годы исполнение составило 115 560,13 тыс. руб. или  99,60 %;</w:t>
      </w:r>
    </w:p>
    <w:p w:rsidR="00B05509" w:rsidRPr="00B05509" w:rsidRDefault="00B05509" w:rsidP="00B05509">
      <w:pPr>
        <w:spacing w:line="276" w:lineRule="auto"/>
        <w:ind w:firstLine="709"/>
        <w:jc w:val="both"/>
        <w:rPr>
          <w:sz w:val="28"/>
          <w:szCs w:val="28"/>
        </w:rPr>
      </w:pPr>
      <w:r w:rsidRPr="00B05509">
        <w:rPr>
          <w:sz w:val="28"/>
          <w:szCs w:val="28"/>
        </w:rPr>
        <w:t>- по муниципальной программе «Развитие малого и среднего предпринимательства в Таймырском Долгано-Ненецком муниципальном районе» на 2014-2016 годы исполнение составило 6 414,93 тыс. руб. или  100,00</w:t>
      </w:r>
      <w:r w:rsidR="00582A8B">
        <w:rPr>
          <w:sz w:val="28"/>
          <w:szCs w:val="28"/>
        </w:rPr>
        <w:t xml:space="preserve"> %</w:t>
      </w:r>
      <w:r w:rsidRPr="00B05509">
        <w:rPr>
          <w:sz w:val="28"/>
          <w:szCs w:val="28"/>
        </w:rPr>
        <w:t>.</w:t>
      </w:r>
    </w:p>
    <w:p w:rsidR="003073A9" w:rsidRDefault="00B05509" w:rsidP="00B05509">
      <w:pPr>
        <w:autoSpaceDE w:val="0"/>
        <w:autoSpaceDN w:val="0"/>
        <w:adjustRightInd w:val="0"/>
        <w:spacing w:line="276" w:lineRule="auto"/>
        <w:ind w:firstLine="709"/>
        <w:jc w:val="both"/>
        <w:rPr>
          <w:sz w:val="28"/>
          <w:szCs w:val="28"/>
        </w:rPr>
      </w:pPr>
      <w:r w:rsidRPr="00B05509">
        <w:rPr>
          <w:sz w:val="28"/>
          <w:szCs w:val="28"/>
        </w:rPr>
        <w:t>Из представленных данных следует, что в целом исполнение программных мероприятий муниципальных программ в 2014 году проходило на достаточно высоком уровне</w:t>
      </w:r>
      <w:r w:rsidR="003073A9">
        <w:rPr>
          <w:sz w:val="28"/>
          <w:szCs w:val="28"/>
        </w:rPr>
        <w:t>.</w:t>
      </w:r>
    </w:p>
    <w:p w:rsidR="005346CA" w:rsidRDefault="00331E32" w:rsidP="00B05509">
      <w:pPr>
        <w:autoSpaceDE w:val="0"/>
        <w:autoSpaceDN w:val="0"/>
        <w:adjustRightInd w:val="0"/>
        <w:spacing w:line="276" w:lineRule="auto"/>
        <w:ind w:firstLine="709"/>
        <w:jc w:val="both"/>
        <w:rPr>
          <w:sz w:val="28"/>
          <w:szCs w:val="28"/>
        </w:rPr>
      </w:pPr>
      <w:r w:rsidRPr="007F66E3">
        <w:rPr>
          <w:sz w:val="28"/>
          <w:szCs w:val="28"/>
        </w:rPr>
        <w:t>И</w:t>
      </w:r>
      <w:r w:rsidR="00B05509" w:rsidRPr="007F66E3">
        <w:rPr>
          <w:sz w:val="28"/>
          <w:szCs w:val="28"/>
        </w:rPr>
        <w:t xml:space="preserve">сключением </w:t>
      </w:r>
      <w:r w:rsidRPr="007F66E3">
        <w:rPr>
          <w:sz w:val="28"/>
          <w:szCs w:val="28"/>
        </w:rPr>
        <w:t>является исполнение</w:t>
      </w:r>
      <w:r w:rsidR="00B05509" w:rsidRPr="007F66E3">
        <w:rPr>
          <w:sz w:val="28"/>
          <w:szCs w:val="28"/>
        </w:rPr>
        <w:t xml:space="preserve"> муниципальной программы «Развитие сельского </w:t>
      </w:r>
      <w:r w:rsidRPr="007F66E3">
        <w:rPr>
          <w:sz w:val="28"/>
          <w:szCs w:val="28"/>
        </w:rPr>
        <w:t xml:space="preserve">хозяйства» на 2014 – 2016 годы, </w:t>
      </w:r>
      <w:r w:rsidR="00E67E8B" w:rsidRPr="007F66E3">
        <w:rPr>
          <w:sz w:val="28"/>
          <w:szCs w:val="28"/>
        </w:rPr>
        <w:t xml:space="preserve">мероприятия которой </w:t>
      </w:r>
      <w:r w:rsidR="00582A8B" w:rsidRPr="007F66E3">
        <w:rPr>
          <w:sz w:val="28"/>
          <w:szCs w:val="28"/>
        </w:rPr>
        <w:t>не р</w:t>
      </w:r>
      <w:r w:rsidR="00582A8B">
        <w:rPr>
          <w:sz w:val="28"/>
          <w:szCs w:val="28"/>
        </w:rPr>
        <w:t>еал</w:t>
      </w:r>
      <w:r w:rsidR="00582A8B" w:rsidRPr="007F66E3">
        <w:rPr>
          <w:sz w:val="28"/>
          <w:szCs w:val="28"/>
        </w:rPr>
        <w:t>изовывались</w:t>
      </w:r>
      <w:r w:rsidR="00E67E8B" w:rsidRPr="007F66E3">
        <w:rPr>
          <w:sz w:val="28"/>
          <w:szCs w:val="28"/>
        </w:rPr>
        <w:t xml:space="preserve"> в 2014 году</w:t>
      </w:r>
      <w:r w:rsidR="005346CA" w:rsidRPr="007F66E3">
        <w:rPr>
          <w:sz w:val="28"/>
          <w:szCs w:val="28"/>
        </w:rPr>
        <w:t>, в рез</w:t>
      </w:r>
      <w:r w:rsidRPr="007F66E3">
        <w:rPr>
          <w:sz w:val="28"/>
          <w:szCs w:val="28"/>
        </w:rPr>
        <w:t xml:space="preserve">ультате чего бюджетные ассигнования в объеме 478,00 тыс. руб. не были перераспределены и, соответственно, не были  использованы. </w:t>
      </w:r>
    </w:p>
    <w:p w:rsidR="00B05509" w:rsidRPr="00B05509" w:rsidRDefault="00B05509" w:rsidP="00B05509">
      <w:pPr>
        <w:autoSpaceDE w:val="0"/>
        <w:autoSpaceDN w:val="0"/>
        <w:adjustRightInd w:val="0"/>
        <w:spacing w:line="276" w:lineRule="auto"/>
        <w:ind w:firstLine="709"/>
        <w:jc w:val="both"/>
        <w:rPr>
          <w:sz w:val="28"/>
          <w:szCs w:val="28"/>
        </w:rPr>
      </w:pPr>
      <w:proofErr w:type="gramStart"/>
      <w:r w:rsidRPr="00B05509">
        <w:rPr>
          <w:sz w:val="28"/>
          <w:szCs w:val="28"/>
        </w:rPr>
        <w:t xml:space="preserve">Согласно представленной Администрацией муниципального района сводной информации </w:t>
      </w:r>
      <w:r w:rsidR="00331E32" w:rsidRPr="00B05509">
        <w:rPr>
          <w:sz w:val="28"/>
          <w:szCs w:val="28"/>
        </w:rPr>
        <w:t>о</w:t>
      </w:r>
      <w:r w:rsidR="005346CA">
        <w:rPr>
          <w:sz w:val="28"/>
          <w:szCs w:val="28"/>
        </w:rPr>
        <w:t>б использовании бюджетных ассигнований районного бюджета и иных средств на реализацию муниципальных программ,</w:t>
      </w:r>
      <w:r w:rsidR="00331E32" w:rsidRPr="00B05509">
        <w:rPr>
          <w:sz w:val="28"/>
          <w:szCs w:val="28"/>
        </w:rPr>
        <w:t xml:space="preserve"> целевых показател</w:t>
      </w:r>
      <w:r w:rsidR="005346CA">
        <w:rPr>
          <w:sz w:val="28"/>
          <w:szCs w:val="28"/>
        </w:rPr>
        <w:t>ей</w:t>
      </w:r>
      <w:r w:rsidR="00331E32" w:rsidRPr="00B05509">
        <w:rPr>
          <w:sz w:val="28"/>
          <w:szCs w:val="28"/>
        </w:rPr>
        <w:t xml:space="preserve"> и </w:t>
      </w:r>
      <w:r w:rsidR="00331E32" w:rsidRPr="00B05509">
        <w:rPr>
          <w:sz w:val="28"/>
          <w:szCs w:val="28"/>
        </w:rPr>
        <w:lastRenderedPageBreak/>
        <w:t>показател</w:t>
      </w:r>
      <w:r w:rsidR="005346CA">
        <w:rPr>
          <w:sz w:val="28"/>
          <w:szCs w:val="28"/>
        </w:rPr>
        <w:t>ей</w:t>
      </w:r>
      <w:r w:rsidR="00331E32" w:rsidRPr="00B05509">
        <w:rPr>
          <w:sz w:val="28"/>
          <w:szCs w:val="28"/>
        </w:rPr>
        <w:t xml:space="preserve"> результативности за 2014 год</w:t>
      </w:r>
      <w:r w:rsidR="00331E32">
        <w:rPr>
          <w:sz w:val="28"/>
          <w:szCs w:val="28"/>
        </w:rPr>
        <w:t xml:space="preserve">, </w:t>
      </w:r>
      <w:r w:rsidRPr="00B05509">
        <w:rPr>
          <w:sz w:val="28"/>
          <w:szCs w:val="28"/>
        </w:rPr>
        <w:t xml:space="preserve">мероприятия вышеуказанной муниципальной программы не реализовывались, по причине отсутствия соответствующих нормативных правовых актов для реализации программных мероприятий. </w:t>
      </w:r>
      <w:proofErr w:type="gramEnd"/>
    </w:p>
    <w:p w:rsidR="00B05509" w:rsidRPr="00B05509" w:rsidRDefault="00B05509" w:rsidP="00B05509">
      <w:pPr>
        <w:autoSpaceDE w:val="0"/>
        <w:autoSpaceDN w:val="0"/>
        <w:adjustRightInd w:val="0"/>
        <w:spacing w:line="276" w:lineRule="auto"/>
        <w:ind w:firstLine="709"/>
        <w:jc w:val="both"/>
        <w:rPr>
          <w:rFonts w:eastAsiaTheme="minorHAnsi"/>
          <w:sz w:val="28"/>
          <w:szCs w:val="28"/>
          <w:lang w:eastAsia="en-US"/>
        </w:rPr>
      </w:pPr>
      <w:proofErr w:type="gramStart"/>
      <w:r w:rsidRPr="00B05509">
        <w:rPr>
          <w:sz w:val="28"/>
          <w:szCs w:val="28"/>
        </w:rPr>
        <w:t xml:space="preserve">При этом следует отметить, что пунктом 3.11 </w:t>
      </w:r>
      <w:r w:rsidR="00BB56BF" w:rsidRPr="00B05509">
        <w:rPr>
          <w:rFonts w:eastAsiaTheme="minorHAnsi"/>
          <w:sz w:val="28"/>
          <w:szCs w:val="28"/>
          <w:lang w:eastAsia="en-US"/>
        </w:rPr>
        <w:t>Порядка принятия решений о разработке муниципальных программ Таймырского Долгано-Ненецкого муниципального района, их формирования и реализации</w:t>
      </w:r>
      <w:r w:rsidR="00BB56BF">
        <w:rPr>
          <w:rFonts w:eastAsiaTheme="minorHAnsi"/>
          <w:sz w:val="28"/>
          <w:szCs w:val="28"/>
          <w:lang w:eastAsia="en-US"/>
        </w:rPr>
        <w:t>, утвержденного</w:t>
      </w:r>
      <w:r w:rsidR="00BB56BF" w:rsidRPr="00B05509">
        <w:rPr>
          <w:rFonts w:eastAsiaTheme="minorHAnsi"/>
          <w:sz w:val="28"/>
          <w:szCs w:val="28"/>
          <w:lang w:eastAsia="en-US"/>
        </w:rPr>
        <w:t xml:space="preserve"> </w:t>
      </w:r>
      <w:r w:rsidRPr="00B05509">
        <w:rPr>
          <w:rFonts w:eastAsiaTheme="minorHAnsi"/>
          <w:sz w:val="28"/>
          <w:szCs w:val="28"/>
          <w:lang w:eastAsia="en-US"/>
        </w:rPr>
        <w:t>Постановлени</w:t>
      </w:r>
      <w:r w:rsidR="00BB56BF">
        <w:rPr>
          <w:rFonts w:eastAsiaTheme="minorHAnsi"/>
          <w:sz w:val="28"/>
          <w:szCs w:val="28"/>
          <w:lang w:eastAsia="en-US"/>
        </w:rPr>
        <w:t>ем</w:t>
      </w:r>
      <w:r w:rsidRPr="00B05509">
        <w:rPr>
          <w:rFonts w:eastAsiaTheme="minorHAnsi"/>
          <w:sz w:val="28"/>
          <w:szCs w:val="28"/>
          <w:lang w:eastAsia="en-US"/>
        </w:rPr>
        <w:t xml:space="preserve"> Администрации муниципального района от 02.09.2013 № 608 (далее – Постановление № 608) предусмотрена </w:t>
      </w:r>
      <w:r w:rsidR="00331E32">
        <w:rPr>
          <w:rFonts w:eastAsiaTheme="minorHAnsi"/>
          <w:sz w:val="28"/>
          <w:szCs w:val="28"/>
          <w:lang w:eastAsia="en-US"/>
        </w:rPr>
        <w:t xml:space="preserve">процедура </w:t>
      </w:r>
      <w:r w:rsidRPr="00B05509">
        <w:rPr>
          <w:rFonts w:eastAsiaTheme="minorHAnsi"/>
          <w:sz w:val="28"/>
          <w:szCs w:val="28"/>
          <w:lang w:eastAsia="en-US"/>
        </w:rPr>
        <w:t>подготовк</w:t>
      </w:r>
      <w:r w:rsidR="00331E32">
        <w:rPr>
          <w:rFonts w:eastAsiaTheme="minorHAnsi"/>
          <w:sz w:val="28"/>
          <w:szCs w:val="28"/>
          <w:lang w:eastAsia="en-US"/>
        </w:rPr>
        <w:t xml:space="preserve">и </w:t>
      </w:r>
      <w:r w:rsidRPr="00B05509">
        <w:rPr>
          <w:rFonts w:eastAsiaTheme="minorHAnsi"/>
          <w:sz w:val="28"/>
          <w:szCs w:val="28"/>
          <w:lang w:eastAsia="en-US"/>
        </w:rPr>
        <w:t>изменений</w:t>
      </w:r>
      <w:r w:rsidR="005346CA">
        <w:rPr>
          <w:rFonts w:eastAsiaTheme="minorHAnsi"/>
          <w:sz w:val="28"/>
          <w:szCs w:val="28"/>
          <w:lang w:eastAsia="en-US"/>
        </w:rPr>
        <w:t xml:space="preserve"> </w:t>
      </w:r>
      <w:r w:rsidRPr="00B05509">
        <w:rPr>
          <w:rFonts w:eastAsiaTheme="minorHAnsi"/>
          <w:sz w:val="28"/>
          <w:szCs w:val="28"/>
          <w:lang w:eastAsia="en-US"/>
        </w:rPr>
        <w:t>в утвержденные программы в течение текущего года по инициативе ответственного исполнителя по согласованию с соисполнителями программы, либо во исполнение поручений Главы муниципального района</w:t>
      </w:r>
      <w:proofErr w:type="gramEnd"/>
      <w:r w:rsidRPr="00B05509">
        <w:rPr>
          <w:rFonts w:eastAsiaTheme="minorHAnsi"/>
          <w:sz w:val="28"/>
          <w:szCs w:val="28"/>
          <w:lang w:eastAsia="en-US"/>
        </w:rPr>
        <w:t xml:space="preserve">, Руководителя Администрации муниципального района, в том числе по результатам мониторинга реализации программ. </w:t>
      </w:r>
    </w:p>
    <w:p w:rsidR="00B05509" w:rsidRPr="005346CA" w:rsidRDefault="002E5FE1" w:rsidP="00B05509">
      <w:pPr>
        <w:spacing w:line="276" w:lineRule="auto"/>
        <w:ind w:firstLine="709"/>
        <w:jc w:val="both"/>
        <w:rPr>
          <w:sz w:val="28"/>
          <w:szCs w:val="28"/>
        </w:rPr>
      </w:pPr>
      <w:proofErr w:type="gramStart"/>
      <w:r w:rsidRPr="005346CA">
        <w:rPr>
          <w:sz w:val="28"/>
          <w:szCs w:val="28"/>
        </w:rPr>
        <w:t>В</w:t>
      </w:r>
      <w:r w:rsidR="00B05509" w:rsidRPr="005346CA">
        <w:rPr>
          <w:sz w:val="28"/>
          <w:szCs w:val="28"/>
        </w:rPr>
        <w:t xml:space="preserve"> своих заключениях </w:t>
      </w:r>
      <w:r w:rsidRPr="005346CA">
        <w:rPr>
          <w:sz w:val="28"/>
          <w:szCs w:val="28"/>
        </w:rPr>
        <w:t xml:space="preserve">Контрольно-Счетная палата неоднократно </w:t>
      </w:r>
      <w:r w:rsidR="00B05509" w:rsidRPr="005346CA">
        <w:rPr>
          <w:sz w:val="28"/>
          <w:szCs w:val="28"/>
        </w:rPr>
        <w:t>отмечала возможные риски</w:t>
      </w:r>
      <w:r w:rsidRPr="005346CA">
        <w:rPr>
          <w:sz w:val="28"/>
          <w:szCs w:val="28"/>
        </w:rPr>
        <w:t>, которые могут возникнуть</w:t>
      </w:r>
      <w:r w:rsidR="00B05509" w:rsidRPr="005346CA">
        <w:rPr>
          <w:sz w:val="28"/>
          <w:szCs w:val="28"/>
        </w:rPr>
        <w:t xml:space="preserve">  </w:t>
      </w:r>
      <w:r w:rsidRPr="005346CA">
        <w:rPr>
          <w:sz w:val="28"/>
          <w:szCs w:val="28"/>
        </w:rPr>
        <w:t xml:space="preserve">при </w:t>
      </w:r>
      <w:r w:rsidR="00B05509" w:rsidRPr="005346CA">
        <w:rPr>
          <w:sz w:val="28"/>
          <w:szCs w:val="28"/>
        </w:rPr>
        <w:t xml:space="preserve">исполнении районного бюджета по причине  отсутствия порядка осуществления мониторинга и размытости ответственности между ответственными исполнителями и соисполнителями программ, а также рекомендовала </w:t>
      </w:r>
      <w:r w:rsidRPr="005346CA">
        <w:rPr>
          <w:sz w:val="28"/>
          <w:szCs w:val="28"/>
        </w:rPr>
        <w:t xml:space="preserve">Администрации </w:t>
      </w:r>
      <w:r w:rsidR="00582A8B">
        <w:rPr>
          <w:sz w:val="28"/>
          <w:szCs w:val="28"/>
        </w:rPr>
        <w:t xml:space="preserve">муниципального района </w:t>
      </w:r>
      <w:r w:rsidR="00B05509" w:rsidRPr="005346CA">
        <w:rPr>
          <w:sz w:val="28"/>
          <w:szCs w:val="28"/>
        </w:rPr>
        <w:t xml:space="preserve">определить механизм  мониторинга и контроля за  реализацией муниципальных программ и определить центр ответственности, </w:t>
      </w:r>
      <w:r w:rsidRPr="005346CA">
        <w:rPr>
          <w:sz w:val="28"/>
          <w:szCs w:val="28"/>
        </w:rPr>
        <w:t xml:space="preserve">а также </w:t>
      </w:r>
      <w:r w:rsidR="00B05509" w:rsidRPr="005346CA">
        <w:rPr>
          <w:sz w:val="28"/>
          <w:szCs w:val="28"/>
        </w:rPr>
        <w:t>разработать порядок внутреннего аудита эффективности реализации муниципальных программ</w:t>
      </w:r>
      <w:proofErr w:type="gramEnd"/>
      <w:r w:rsidR="00B05509" w:rsidRPr="005346CA">
        <w:rPr>
          <w:sz w:val="28"/>
          <w:szCs w:val="28"/>
        </w:rPr>
        <w:t>,  что  позволило бы оперативно реагировать на отклонения от заданных параметров.</w:t>
      </w:r>
      <w:r w:rsidR="00D73738" w:rsidRPr="005346CA">
        <w:rPr>
          <w:sz w:val="28"/>
          <w:szCs w:val="28"/>
        </w:rPr>
        <w:t xml:space="preserve"> Оценка реализации рекомендаций КСП в части внутреннего аудита эффективности реализации муниципальных программ будет дана при плановых проверках программных мероприятий. </w:t>
      </w:r>
    </w:p>
    <w:p w:rsidR="00B05509" w:rsidRPr="00B05509" w:rsidRDefault="002F0357" w:rsidP="00B05509">
      <w:pPr>
        <w:spacing w:line="276" w:lineRule="auto"/>
        <w:ind w:firstLine="709"/>
        <w:jc w:val="both"/>
        <w:rPr>
          <w:sz w:val="28"/>
          <w:szCs w:val="28"/>
        </w:rPr>
      </w:pPr>
      <w:r>
        <w:rPr>
          <w:sz w:val="28"/>
          <w:szCs w:val="28"/>
        </w:rPr>
        <w:t>О</w:t>
      </w:r>
      <w:r w:rsidR="00B05509" w:rsidRPr="00B05509">
        <w:rPr>
          <w:sz w:val="28"/>
          <w:szCs w:val="28"/>
        </w:rPr>
        <w:t xml:space="preserve">сновная доля </w:t>
      </w:r>
      <w:r w:rsidRPr="00B05509">
        <w:rPr>
          <w:sz w:val="28"/>
          <w:szCs w:val="28"/>
        </w:rPr>
        <w:t xml:space="preserve">расходов в структуре исполненных расходов муниципальных программ </w:t>
      </w:r>
      <w:r w:rsidR="00B05509" w:rsidRPr="00B05509">
        <w:rPr>
          <w:sz w:val="28"/>
          <w:szCs w:val="28"/>
        </w:rPr>
        <w:t>приходиться на муниципальную программу «Развитие образования Таймырского Долгано-Ненецкого муниципального района» на 2014-2016 годы  -  44,01 %,  наименьшая доля приходится на муниципальную программу «Развитие малого и среднего предпринимательства в Таймырском Долгано-Ненецком муниципальном районе» на 2014-2016 годы - 0,12 %.</w:t>
      </w:r>
    </w:p>
    <w:p w:rsidR="00B05509" w:rsidRPr="00B05509" w:rsidRDefault="003350C3" w:rsidP="00B05509">
      <w:pPr>
        <w:autoSpaceDE w:val="0"/>
        <w:autoSpaceDN w:val="0"/>
        <w:adjustRightInd w:val="0"/>
        <w:spacing w:line="276" w:lineRule="auto"/>
        <w:ind w:firstLine="709"/>
        <w:jc w:val="both"/>
        <w:rPr>
          <w:sz w:val="28"/>
          <w:szCs w:val="28"/>
        </w:rPr>
      </w:pPr>
      <w:proofErr w:type="gramStart"/>
      <w:r>
        <w:rPr>
          <w:sz w:val="28"/>
          <w:szCs w:val="28"/>
        </w:rPr>
        <w:t>В</w:t>
      </w:r>
      <w:r w:rsidR="00582A8B">
        <w:rPr>
          <w:sz w:val="28"/>
          <w:szCs w:val="28"/>
        </w:rPr>
        <w:t xml:space="preserve"> </w:t>
      </w:r>
      <w:r w:rsidRPr="00B05509">
        <w:rPr>
          <w:sz w:val="28"/>
          <w:szCs w:val="28"/>
        </w:rPr>
        <w:t xml:space="preserve"> соответствии с Постановлением</w:t>
      </w:r>
      <w:r>
        <w:rPr>
          <w:sz w:val="28"/>
          <w:szCs w:val="28"/>
        </w:rPr>
        <w:t xml:space="preserve"> Администрации</w:t>
      </w:r>
      <w:r w:rsidR="00582A8B">
        <w:rPr>
          <w:sz w:val="28"/>
          <w:szCs w:val="28"/>
        </w:rPr>
        <w:t xml:space="preserve"> муниципального района </w:t>
      </w:r>
      <w:r w:rsidRPr="00B05509">
        <w:rPr>
          <w:sz w:val="28"/>
          <w:szCs w:val="28"/>
        </w:rPr>
        <w:t xml:space="preserve"> № 608 </w:t>
      </w:r>
      <w:r>
        <w:rPr>
          <w:sz w:val="28"/>
          <w:szCs w:val="28"/>
        </w:rPr>
        <w:t>о</w:t>
      </w:r>
      <w:r w:rsidR="00B05509" w:rsidRPr="00B05509">
        <w:rPr>
          <w:sz w:val="28"/>
          <w:szCs w:val="28"/>
        </w:rPr>
        <w:t>ценка эффективности реализации муници</w:t>
      </w:r>
      <w:r w:rsidR="002F0357">
        <w:rPr>
          <w:sz w:val="28"/>
          <w:szCs w:val="28"/>
        </w:rPr>
        <w:t xml:space="preserve">пальных программ осуществляется </w:t>
      </w:r>
      <w:r w:rsidR="00B05509" w:rsidRPr="00B05509">
        <w:rPr>
          <w:sz w:val="28"/>
          <w:szCs w:val="28"/>
        </w:rPr>
        <w:t xml:space="preserve">ответственным исполнителем программы по итогам ее реализации за отчетный </w:t>
      </w:r>
      <w:r w:rsidR="00B05509" w:rsidRPr="00B05509">
        <w:rPr>
          <w:sz w:val="28"/>
          <w:szCs w:val="28"/>
        </w:rPr>
        <w:lastRenderedPageBreak/>
        <w:t>финансовый год и за весь период реализации программы</w:t>
      </w:r>
      <w:r w:rsidR="00B05509" w:rsidRPr="00B05509">
        <w:rPr>
          <w:sz w:val="28"/>
          <w:szCs w:val="28"/>
          <w:vertAlign w:val="superscript"/>
        </w:rPr>
        <w:footnoteReference w:id="1"/>
      </w:r>
      <w:r w:rsidR="00B05509" w:rsidRPr="00B05509">
        <w:rPr>
          <w:rFonts w:eastAsiaTheme="minorHAnsi"/>
          <w:sz w:val="28"/>
          <w:szCs w:val="28"/>
          <w:lang w:eastAsia="en-US"/>
        </w:rPr>
        <w:t xml:space="preserve">. </w:t>
      </w:r>
      <w:r w:rsidR="00B05509" w:rsidRPr="00B05509">
        <w:rPr>
          <w:sz w:val="28"/>
          <w:szCs w:val="28"/>
        </w:rPr>
        <w:t>Критериями оценки эффективности реализации программы являются: степень достижения показателей результативности программы, уровень расходов на реализацию мероприятий программы и степень достижения целевых показателей программы, утверждаемых в составе муниципальной программы.</w:t>
      </w:r>
      <w:proofErr w:type="gramEnd"/>
    </w:p>
    <w:p w:rsidR="00B05509" w:rsidRPr="00B05509" w:rsidRDefault="003350C3" w:rsidP="00B05509">
      <w:pPr>
        <w:autoSpaceDE w:val="0"/>
        <w:autoSpaceDN w:val="0"/>
        <w:adjustRightInd w:val="0"/>
        <w:spacing w:line="276" w:lineRule="auto"/>
        <w:ind w:firstLine="709"/>
        <w:jc w:val="both"/>
        <w:rPr>
          <w:rFonts w:eastAsiaTheme="minorHAnsi"/>
          <w:sz w:val="28"/>
          <w:szCs w:val="28"/>
          <w:lang w:eastAsia="en-US"/>
        </w:rPr>
      </w:pPr>
      <w:r>
        <w:rPr>
          <w:sz w:val="28"/>
          <w:szCs w:val="28"/>
        </w:rPr>
        <w:t>С</w:t>
      </w:r>
      <w:r w:rsidR="00B05509" w:rsidRPr="00B05509">
        <w:rPr>
          <w:rFonts w:eastAsiaTheme="minorHAnsi"/>
          <w:sz w:val="28"/>
          <w:szCs w:val="28"/>
          <w:lang w:eastAsia="en-US"/>
        </w:rPr>
        <w:t>водный годовой отчет о ходе реализации программ, включающий сводную оценку эффективности реализации муниципальных программ</w:t>
      </w:r>
      <w:r w:rsidR="00B05509" w:rsidRPr="00B05509">
        <w:rPr>
          <w:sz w:val="28"/>
          <w:szCs w:val="28"/>
        </w:rPr>
        <w:t xml:space="preserve"> является публичным документо</w:t>
      </w:r>
      <w:r w:rsidR="0063466F">
        <w:rPr>
          <w:sz w:val="28"/>
          <w:szCs w:val="28"/>
        </w:rPr>
        <w:t>м</w:t>
      </w:r>
      <w:r w:rsidR="00B05509" w:rsidRPr="00B05509">
        <w:rPr>
          <w:sz w:val="28"/>
          <w:szCs w:val="28"/>
        </w:rPr>
        <w:t xml:space="preserve"> и в соответствии с пунктами 5.8, 5.9.  Постановления № 608 </w:t>
      </w:r>
      <w:r w:rsidR="00B05509" w:rsidRPr="00B05509">
        <w:rPr>
          <w:rFonts w:eastAsiaTheme="minorHAnsi"/>
          <w:sz w:val="28"/>
          <w:szCs w:val="28"/>
          <w:lang w:eastAsia="en-US"/>
        </w:rPr>
        <w:t xml:space="preserve">размещается </w:t>
      </w:r>
      <w:r w:rsidR="00856322" w:rsidRPr="00B05509">
        <w:rPr>
          <w:rFonts w:eastAsiaTheme="minorHAnsi"/>
          <w:sz w:val="28"/>
          <w:szCs w:val="28"/>
          <w:lang w:eastAsia="en-US"/>
        </w:rPr>
        <w:t xml:space="preserve">в информационно-телекоммуникационной сети интернет </w:t>
      </w:r>
      <w:r w:rsidR="00B05509" w:rsidRPr="00B05509">
        <w:rPr>
          <w:rFonts w:eastAsiaTheme="minorHAnsi"/>
          <w:sz w:val="28"/>
          <w:szCs w:val="28"/>
          <w:lang w:eastAsia="en-US"/>
        </w:rPr>
        <w:t xml:space="preserve">на официальном сайте органов местного самоуправления муниципального района </w:t>
      </w:r>
      <w:r w:rsidR="00856322">
        <w:rPr>
          <w:rFonts w:eastAsiaTheme="minorHAnsi"/>
          <w:sz w:val="28"/>
          <w:szCs w:val="28"/>
          <w:lang w:eastAsia="en-US"/>
        </w:rPr>
        <w:t>-</w:t>
      </w:r>
      <w:r w:rsidR="00B05509" w:rsidRPr="00B05509">
        <w:rPr>
          <w:rFonts w:eastAsiaTheme="minorHAnsi"/>
          <w:sz w:val="28"/>
          <w:szCs w:val="28"/>
          <w:lang w:eastAsia="en-US"/>
        </w:rPr>
        <w:t xml:space="preserve"> www.таймыр.рф.ru.</w:t>
      </w:r>
    </w:p>
    <w:p w:rsidR="003350C3" w:rsidRPr="005346CA" w:rsidRDefault="003350C3" w:rsidP="003350C3">
      <w:pPr>
        <w:autoSpaceDE w:val="0"/>
        <w:autoSpaceDN w:val="0"/>
        <w:adjustRightInd w:val="0"/>
        <w:spacing w:line="276" w:lineRule="auto"/>
        <w:ind w:firstLine="709"/>
        <w:jc w:val="both"/>
        <w:rPr>
          <w:sz w:val="28"/>
          <w:szCs w:val="28"/>
        </w:rPr>
      </w:pPr>
      <w:r w:rsidRPr="005346CA">
        <w:rPr>
          <w:sz w:val="28"/>
          <w:szCs w:val="28"/>
        </w:rPr>
        <w:t>Переход к программному принципу формирования районного бюджета осуществлен и</w:t>
      </w:r>
      <w:r w:rsidR="00821A3D" w:rsidRPr="005346CA">
        <w:rPr>
          <w:sz w:val="28"/>
          <w:szCs w:val="28"/>
        </w:rPr>
        <w:t>, как полагает КСП,</w:t>
      </w:r>
      <w:r w:rsidRPr="005346CA">
        <w:rPr>
          <w:sz w:val="28"/>
          <w:szCs w:val="28"/>
        </w:rPr>
        <w:t xml:space="preserve"> оправдан.</w:t>
      </w:r>
      <w:r w:rsidRPr="005346CA">
        <w:t xml:space="preserve"> Н</w:t>
      </w:r>
      <w:r w:rsidRPr="005346CA">
        <w:rPr>
          <w:sz w:val="28"/>
          <w:szCs w:val="28"/>
        </w:rPr>
        <w:t>а сегодняшний день осуществлено  объединение ранее разобщенных расходов под конкретные муниципальные программы и установлены показатели эффективности, при этом существуют некоторые сложности при определении взаимосвязи между затраченными бюджетными средствами и их результатами.</w:t>
      </w:r>
    </w:p>
    <w:p w:rsidR="003350C3" w:rsidRDefault="003350C3" w:rsidP="003350C3">
      <w:pPr>
        <w:autoSpaceDE w:val="0"/>
        <w:autoSpaceDN w:val="0"/>
        <w:adjustRightInd w:val="0"/>
        <w:spacing w:line="276" w:lineRule="auto"/>
        <w:ind w:firstLine="709"/>
        <w:jc w:val="both"/>
        <w:rPr>
          <w:sz w:val="28"/>
          <w:szCs w:val="28"/>
        </w:rPr>
      </w:pPr>
      <w:r w:rsidRPr="005346CA">
        <w:rPr>
          <w:sz w:val="28"/>
          <w:szCs w:val="28"/>
        </w:rPr>
        <w:t>Также наличие отдельных</w:t>
      </w:r>
      <w:r w:rsidR="00282C86" w:rsidRPr="005346CA">
        <w:rPr>
          <w:sz w:val="28"/>
          <w:szCs w:val="28"/>
        </w:rPr>
        <w:t xml:space="preserve"> неопределенностей и пробелов в нормативно-правовой базе муниципального района затрудняет оперативную обработку и получение </w:t>
      </w:r>
      <w:r w:rsidRPr="005346CA">
        <w:rPr>
          <w:sz w:val="28"/>
          <w:szCs w:val="28"/>
        </w:rPr>
        <w:t>информаци</w:t>
      </w:r>
      <w:r w:rsidR="00282C86" w:rsidRPr="005346CA">
        <w:rPr>
          <w:sz w:val="28"/>
          <w:szCs w:val="28"/>
        </w:rPr>
        <w:t>и</w:t>
      </w:r>
      <w:r w:rsidRPr="005346CA">
        <w:rPr>
          <w:sz w:val="28"/>
          <w:szCs w:val="28"/>
        </w:rPr>
        <w:t xml:space="preserve"> о реализации муниципальных программ</w:t>
      </w:r>
      <w:r w:rsidR="00282C86" w:rsidRPr="005346CA">
        <w:rPr>
          <w:sz w:val="28"/>
          <w:szCs w:val="28"/>
        </w:rPr>
        <w:t>.</w:t>
      </w:r>
      <w:r w:rsidRPr="00B05509">
        <w:rPr>
          <w:sz w:val="28"/>
          <w:szCs w:val="28"/>
        </w:rPr>
        <w:t xml:space="preserve"> </w:t>
      </w:r>
    </w:p>
    <w:p w:rsidR="00B05509" w:rsidRDefault="00B05509" w:rsidP="00E92632">
      <w:pPr>
        <w:pStyle w:val="ConsPlusNonformat"/>
        <w:ind w:firstLine="720"/>
        <w:jc w:val="center"/>
        <w:rPr>
          <w:rFonts w:ascii="Times New Roman" w:hAnsi="Times New Roman" w:cs="Times New Roman"/>
          <w:b/>
          <w:color w:val="000000" w:themeColor="text1"/>
          <w:sz w:val="28"/>
          <w:szCs w:val="28"/>
        </w:rPr>
      </w:pPr>
    </w:p>
    <w:p w:rsidR="00E92632" w:rsidRPr="00122159" w:rsidRDefault="00E92632" w:rsidP="00122159">
      <w:pPr>
        <w:pStyle w:val="ConsPlusNonformat"/>
        <w:spacing w:line="276" w:lineRule="auto"/>
        <w:ind w:firstLine="720"/>
        <w:jc w:val="center"/>
        <w:rPr>
          <w:rFonts w:ascii="Times New Roman" w:hAnsi="Times New Roman" w:cs="Times New Roman"/>
          <w:b/>
          <w:sz w:val="28"/>
          <w:szCs w:val="28"/>
        </w:rPr>
      </w:pPr>
      <w:r w:rsidRPr="00122159">
        <w:rPr>
          <w:rFonts w:ascii="Times New Roman" w:hAnsi="Times New Roman" w:cs="Times New Roman"/>
          <w:b/>
          <w:sz w:val="28"/>
          <w:szCs w:val="28"/>
        </w:rPr>
        <w:t>4.3.  Использование средств резервного фонда</w:t>
      </w:r>
    </w:p>
    <w:p w:rsidR="00A109B0" w:rsidRPr="00122159" w:rsidRDefault="00A109B0" w:rsidP="00122159">
      <w:pPr>
        <w:pStyle w:val="ConsPlusNonformat"/>
        <w:spacing w:line="276" w:lineRule="auto"/>
        <w:rPr>
          <w:rFonts w:ascii="Times New Roman" w:hAnsi="Times New Roman" w:cs="Times New Roman"/>
          <w:b/>
          <w:sz w:val="28"/>
          <w:szCs w:val="28"/>
        </w:rPr>
      </w:pPr>
    </w:p>
    <w:p w:rsidR="00EB3FA4" w:rsidRPr="00122159" w:rsidRDefault="00E92632" w:rsidP="00122159">
      <w:pPr>
        <w:autoSpaceDE w:val="0"/>
        <w:autoSpaceDN w:val="0"/>
        <w:adjustRightInd w:val="0"/>
        <w:spacing w:line="276" w:lineRule="auto"/>
        <w:ind w:firstLine="709"/>
        <w:jc w:val="both"/>
        <w:rPr>
          <w:rFonts w:eastAsiaTheme="minorHAnsi"/>
          <w:sz w:val="28"/>
          <w:szCs w:val="28"/>
          <w:lang w:eastAsia="en-US"/>
        </w:rPr>
      </w:pPr>
      <w:proofErr w:type="gramStart"/>
      <w:r w:rsidRPr="00122159">
        <w:rPr>
          <w:sz w:val="28"/>
          <w:szCs w:val="28"/>
        </w:rPr>
        <w:t>В соответствии с Положением о порядке формирования и расходования средств резервного фонда Администрации муниципального района,   утвержденным Постановлением Администрации муниципального района от 29 декабря 2007 года № 280, резервный фонд Администрации муниципального района  (далее - резервный фонд) формируется в составе районного бюджета для финанси</w:t>
      </w:r>
      <w:r w:rsidR="00EB3FA4" w:rsidRPr="00122159">
        <w:rPr>
          <w:sz w:val="28"/>
          <w:szCs w:val="28"/>
        </w:rPr>
        <w:t>рования непредвиденных расходов,</w:t>
      </w:r>
      <w:r w:rsidR="00EB3FA4" w:rsidRPr="00122159">
        <w:rPr>
          <w:rFonts w:eastAsiaTheme="minorHAnsi"/>
          <w:sz w:val="28"/>
          <w:szCs w:val="28"/>
          <w:lang w:eastAsia="en-US"/>
        </w:rPr>
        <w:t xml:space="preserve"> имевших место в текущем финансовом году, и связанных с осуществлением работ, программ и прочих мероприятий, которые не</w:t>
      </w:r>
      <w:proofErr w:type="gramEnd"/>
      <w:r w:rsidR="00EB3FA4" w:rsidRPr="00122159">
        <w:rPr>
          <w:rFonts w:eastAsiaTheme="minorHAnsi"/>
          <w:sz w:val="28"/>
          <w:szCs w:val="28"/>
          <w:lang w:eastAsia="en-US"/>
        </w:rPr>
        <w:t xml:space="preserve"> </w:t>
      </w:r>
      <w:proofErr w:type="gramStart"/>
      <w:r w:rsidR="00EB3FA4" w:rsidRPr="00122159">
        <w:rPr>
          <w:rFonts w:eastAsiaTheme="minorHAnsi"/>
          <w:sz w:val="28"/>
          <w:szCs w:val="28"/>
          <w:lang w:eastAsia="en-US"/>
        </w:rPr>
        <w:t>предусмотрены</w:t>
      </w:r>
      <w:proofErr w:type="gramEnd"/>
      <w:r w:rsidR="00EB3FA4" w:rsidRPr="00122159">
        <w:rPr>
          <w:rFonts w:eastAsiaTheme="minorHAnsi"/>
          <w:sz w:val="28"/>
          <w:szCs w:val="28"/>
          <w:lang w:eastAsia="en-US"/>
        </w:rPr>
        <w:t xml:space="preserve"> в районном бюджете.</w:t>
      </w:r>
    </w:p>
    <w:p w:rsidR="00AD27E8" w:rsidRPr="00122159" w:rsidRDefault="00E92632" w:rsidP="00122159">
      <w:pPr>
        <w:autoSpaceDE w:val="0"/>
        <w:autoSpaceDN w:val="0"/>
        <w:adjustRightInd w:val="0"/>
        <w:spacing w:line="276" w:lineRule="auto"/>
        <w:ind w:firstLine="709"/>
        <w:jc w:val="both"/>
        <w:rPr>
          <w:sz w:val="28"/>
          <w:szCs w:val="28"/>
        </w:rPr>
      </w:pPr>
      <w:r w:rsidRPr="00122159">
        <w:rPr>
          <w:sz w:val="28"/>
          <w:szCs w:val="28"/>
        </w:rPr>
        <w:t xml:space="preserve">Решением </w:t>
      </w:r>
      <w:r w:rsidR="00EB3FA4" w:rsidRPr="00122159">
        <w:rPr>
          <w:sz w:val="28"/>
          <w:szCs w:val="28"/>
        </w:rPr>
        <w:t xml:space="preserve">о бюджете на 2014 год </w:t>
      </w:r>
      <w:r w:rsidRPr="00122159">
        <w:rPr>
          <w:sz w:val="28"/>
          <w:szCs w:val="28"/>
        </w:rPr>
        <w:t xml:space="preserve">расходы резервного фонда на </w:t>
      </w:r>
      <w:r w:rsidR="00EB3FA4" w:rsidRPr="00122159">
        <w:rPr>
          <w:sz w:val="28"/>
          <w:szCs w:val="28"/>
        </w:rPr>
        <w:t>2014</w:t>
      </w:r>
      <w:r w:rsidRPr="00122159">
        <w:rPr>
          <w:sz w:val="28"/>
          <w:szCs w:val="28"/>
        </w:rPr>
        <w:t xml:space="preserve"> год были утверждены в сумме </w:t>
      </w:r>
      <w:r w:rsidR="00092233" w:rsidRPr="00122159">
        <w:rPr>
          <w:rFonts w:eastAsiaTheme="minorHAnsi"/>
          <w:sz w:val="28"/>
          <w:szCs w:val="28"/>
          <w:lang w:eastAsia="en-US"/>
        </w:rPr>
        <w:t xml:space="preserve">11 600,00 </w:t>
      </w:r>
      <w:r w:rsidRPr="00122159">
        <w:rPr>
          <w:sz w:val="28"/>
          <w:szCs w:val="28"/>
        </w:rPr>
        <w:t>тыс. руб., что составляет 0,</w:t>
      </w:r>
      <w:r w:rsidR="00806ABA" w:rsidRPr="00122159">
        <w:rPr>
          <w:sz w:val="28"/>
          <w:szCs w:val="28"/>
        </w:rPr>
        <w:t>1</w:t>
      </w:r>
      <w:r w:rsidR="00092233" w:rsidRPr="00122159">
        <w:rPr>
          <w:sz w:val="28"/>
          <w:szCs w:val="28"/>
        </w:rPr>
        <w:t>6</w:t>
      </w:r>
      <w:r w:rsidRPr="00122159">
        <w:rPr>
          <w:sz w:val="28"/>
          <w:szCs w:val="28"/>
        </w:rPr>
        <w:t xml:space="preserve"> % от общего объема утвержденных расходов районного</w:t>
      </w:r>
      <w:r w:rsidR="00B479B1" w:rsidRPr="00122159">
        <w:rPr>
          <w:sz w:val="28"/>
          <w:szCs w:val="28"/>
        </w:rPr>
        <w:t xml:space="preserve"> бюджета на </w:t>
      </w:r>
      <w:r w:rsidR="00963CB5" w:rsidRPr="00122159">
        <w:rPr>
          <w:sz w:val="28"/>
          <w:szCs w:val="28"/>
        </w:rPr>
        <w:t>2013</w:t>
      </w:r>
      <w:r w:rsidR="00092233" w:rsidRPr="00122159">
        <w:rPr>
          <w:sz w:val="28"/>
          <w:szCs w:val="28"/>
        </w:rPr>
        <w:t>4</w:t>
      </w:r>
      <w:r w:rsidR="00B479B1" w:rsidRPr="00122159">
        <w:rPr>
          <w:sz w:val="28"/>
          <w:szCs w:val="28"/>
        </w:rPr>
        <w:t xml:space="preserve"> год</w:t>
      </w:r>
      <w:r w:rsidR="0089172B" w:rsidRPr="00122159">
        <w:rPr>
          <w:sz w:val="28"/>
          <w:szCs w:val="28"/>
        </w:rPr>
        <w:t xml:space="preserve"> и</w:t>
      </w:r>
      <w:r w:rsidRPr="00122159">
        <w:rPr>
          <w:sz w:val="28"/>
          <w:szCs w:val="28"/>
        </w:rPr>
        <w:t xml:space="preserve"> соответствует пункту 3 статьи 81 БК РФ.</w:t>
      </w:r>
    </w:p>
    <w:p w:rsidR="00A109B0" w:rsidRPr="00122159" w:rsidRDefault="00AD27E8" w:rsidP="00122159">
      <w:pPr>
        <w:pStyle w:val="ConsPlusNonformat"/>
        <w:spacing w:line="276" w:lineRule="auto"/>
        <w:ind w:firstLine="709"/>
        <w:jc w:val="both"/>
        <w:rPr>
          <w:rFonts w:ascii="Times New Roman" w:hAnsi="Times New Roman" w:cs="Times New Roman"/>
          <w:sz w:val="28"/>
          <w:szCs w:val="28"/>
        </w:rPr>
      </w:pPr>
      <w:r w:rsidRPr="00122159">
        <w:rPr>
          <w:rFonts w:ascii="Times New Roman" w:hAnsi="Times New Roman" w:cs="Times New Roman"/>
          <w:sz w:val="28"/>
          <w:szCs w:val="28"/>
        </w:rPr>
        <w:lastRenderedPageBreak/>
        <w:t xml:space="preserve">Согласно </w:t>
      </w:r>
      <w:r w:rsidR="00092233" w:rsidRPr="00122159">
        <w:rPr>
          <w:rFonts w:ascii="Times New Roman" w:hAnsi="Times New Roman" w:cs="Times New Roman"/>
          <w:sz w:val="28"/>
          <w:szCs w:val="28"/>
        </w:rPr>
        <w:t>О</w:t>
      </w:r>
      <w:r w:rsidRPr="00122159">
        <w:rPr>
          <w:rFonts w:ascii="Times New Roman" w:hAnsi="Times New Roman" w:cs="Times New Roman"/>
          <w:sz w:val="28"/>
          <w:szCs w:val="28"/>
        </w:rPr>
        <w:t xml:space="preserve">тчету </w:t>
      </w:r>
      <w:r w:rsidR="00092233" w:rsidRPr="00122159">
        <w:rPr>
          <w:rFonts w:ascii="Times New Roman" w:hAnsi="Times New Roman" w:cs="Times New Roman"/>
          <w:sz w:val="28"/>
          <w:szCs w:val="28"/>
        </w:rPr>
        <w:t xml:space="preserve">о расходовании средств резервного </w:t>
      </w:r>
      <w:r w:rsidRPr="00122159">
        <w:rPr>
          <w:rFonts w:ascii="Times New Roman" w:hAnsi="Times New Roman" w:cs="Times New Roman"/>
          <w:sz w:val="28"/>
          <w:szCs w:val="28"/>
        </w:rPr>
        <w:t xml:space="preserve">фонда </w:t>
      </w:r>
      <w:r w:rsidR="00092233" w:rsidRPr="00122159">
        <w:rPr>
          <w:rFonts w:ascii="Times New Roman" w:hAnsi="Times New Roman" w:cs="Times New Roman"/>
          <w:sz w:val="28"/>
          <w:szCs w:val="28"/>
        </w:rPr>
        <w:t>Администрации муниципального района сумма</w:t>
      </w:r>
      <w:r w:rsidR="0023180F" w:rsidRPr="0023180F">
        <w:rPr>
          <w:rFonts w:ascii="Times New Roman" w:hAnsi="Times New Roman" w:cs="Times New Roman"/>
          <w:sz w:val="28"/>
          <w:szCs w:val="28"/>
        </w:rPr>
        <w:t xml:space="preserve"> </w:t>
      </w:r>
      <w:r w:rsidR="0023180F" w:rsidRPr="00122159">
        <w:rPr>
          <w:rFonts w:ascii="Times New Roman" w:hAnsi="Times New Roman" w:cs="Times New Roman"/>
          <w:sz w:val="28"/>
          <w:szCs w:val="28"/>
        </w:rPr>
        <w:t>использ</w:t>
      </w:r>
      <w:r w:rsidR="0023180F">
        <w:rPr>
          <w:rFonts w:ascii="Times New Roman" w:hAnsi="Times New Roman" w:cs="Times New Roman"/>
          <w:sz w:val="28"/>
          <w:szCs w:val="28"/>
        </w:rPr>
        <w:t>ованного</w:t>
      </w:r>
      <w:r w:rsidR="00092233" w:rsidRPr="00122159">
        <w:rPr>
          <w:rFonts w:ascii="Times New Roman" w:hAnsi="Times New Roman" w:cs="Times New Roman"/>
          <w:sz w:val="28"/>
          <w:szCs w:val="28"/>
        </w:rPr>
        <w:t xml:space="preserve"> резервного фонда составила </w:t>
      </w:r>
      <w:r w:rsidR="00092233" w:rsidRPr="00122159">
        <w:rPr>
          <w:rFonts w:ascii="Times New Roman" w:hAnsi="Times New Roman" w:cs="Times New Roman"/>
          <w:sz w:val="28"/>
          <w:szCs w:val="28"/>
        </w:rPr>
        <w:br/>
        <w:t>3 571,62</w:t>
      </w:r>
      <w:r w:rsidRPr="00122159">
        <w:rPr>
          <w:rFonts w:ascii="Times New Roman" w:hAnsi="Times New Roman" w:cs="Times New Roman"/>
          <w:sz w:val="28"/>
          <w:szCs w:val="28"/>
        </w:rPr>
        <w:t xml:space="preserve"> тыс. руб.</w:t>
      </w:r>
      <w:proofErr w:type="gramStart"/>
      <w:r w:rsidR="00092233" w:rsidRPr="00122159">
        <w:rPr>
          <w:rFonts w:ascii="Times New Roman" w:hAnsi="Times New Roman" w:cs="Times New Roman"/>
          <w:sz w:val="28"/>
          <w:szCs w:val="28"/>
        </w:rPr>
        <w:t xml:space="preserve"> </w:t>
      </w:r>
      <w:r w:rsidR="0023180F">
        <w:rPr>
          <w:rFonts w:ascii="Times New Roman" w:hAnsi="Times New Roman" w:cs="Times New Roman"/>
          <w:sz w:val="28"/>
          <w:szCs w:val="28"/>
        </w:rPr>
        <w:t>,</w:t>
      </w:r>
      <w:proofErr w:type="gramEnd"/>
      <w:r w:rsidR="0023180F">
        <w:rPr>
          <w:rFonts w:ascii="Times New Roman" w:hAnsi="Times New Roman" w:cs="Times New Roman"/>
          <w:sz w:val="28"/>
          <w:szCs w:val="28"/>
        </w:rPr>
        <w:t xml:space="preserve"> из них</w:t>
      </w:r>
      <w:r w:rsidRPr="00122159">
        <w:rPr>
          <w:rFonts w:ascii="Times New Roman" w:hAnsi="Times New Roman" w:cs="Times New Roman"/>
          <w:sz w:val="28"/>
          <w:szCs w:val="28"/>
        </w:rPr>
        <w:t>:</w:t>
      </w:r>
    </w:p>
    <w:p w:rsidR="00AD27E8" w:rsidRPr="00122159" w:rsidRDefault="00AD27E8" w:rsidP="00122159">
      <w:pPr>
        <w:pStyle w:val="ConsPlusNonformat"/>
        <w:spacing w:line="276" w:lineRule="auto"/>
        <w:ind w:firstLine="709"/>
        <w:jc w:val="both"/>
        <w:rPr>
          <w:rFonts w:ascii="Times New Roman" w:hAnsi="Times New Roman" w:cs="Times New Roman"/>
          <w:sz w:val="28"/>
          <w:szCs w:val="28"/>
        </w:rPr>
      </w:pPr>
      <w:r w:rsidRPr="00122159">
        <w:rPr>
          <w:rFonts w:ascii="Times New Roman" w:hAnsi="Times New Roman" w:cs="Times New Roman"/>
          <w:sz w:val="28"/>
          <w:szCs w:val="28"/>
        </w:rPr>
        <w:t xml:space="preserve">- </w:t>
      </w:r>
      <w:r w:rsidR="001A65C2" w:rsidRPr="00122159">
        <w:rPr>
          <w:rFonts w:ascii="Times New Roman" w:hAnsi="Times New Roman" w:cs="Times New Roman"/>
          <w:sz w:val="28"/>
          <w:szCs w:val="28"/>
        </w:rPr>
        <w:t xml:space="preserve">333,21 тыс. руб. </w:t>
      </w:r>
      <w:r w:rsidR="0023180F">
        <w:rPr>
          <w:rFonts w:ascii="Times New Roman" w:hAnsi="Times New Roman" w:cs="Times New Roman"/>
          <w:sz w:val="28"/>
          <w:szCs w:val="28"/>
        </w:rPr>
        <w:t xml:space="preserve">  - </w:t>
      </w:r>
      <w:r w:rsidR="001A65C2" w:rsidRPr="00122159">
        <w:rPr>
          <w:rFonts w:ascii="Times New Roman" w:hAnsi="Times New Roman" w:cs="Times New Roman"/>
          <w:sz w:val="28"/>
          <w:szCs w:val="28"/>
        </w:rPr>
        <w:t xml:space="preserve">на </w:t>
      </w:r>
      <w:r w:rsidRPr="00122159">
        <w:rPr>
          <w:rFonts w:ascii="Times New Roman" w:hAnsi="Times New Roman" w:cs="Times New Roman"/>
          <w:sz w:val="28"/>
          <w:szCs w:val="28"/>
        </w:rPr>
        <w:t>оплату услуг авиационного транспорта для проведения</w:t>
      </w:r>
      <w:r w:rsidR="001A65C2" w:rsidRPr="00122159">
        <w:rPr>
          <w:rFonts w:ascii="Times New Roman" w:hAnsi="Times New Roman" w:cs="Times New Roman"/>
          <w:sz w:val="28"/>
          <w:szCs w:val="28"/>
        </w:rPr>
        <w:t xml:space="preserve"> эвакуационных мероприятий с точки </w:t>
      </w:r>
      <w:proofErr w:type="gramStart"/>
      <w:r w:rsidR="001A65C2" w:rsidRPr="00122159">
        <w:rPr>
          <w:rFonts w:ascii="Times New Roman" w:hAnsi="Times New Roman" w:cs="Times New Roman"/>
          <w:sz w:val="28"/>
          <w:szCs w:val="28"/>
        </w:rPr>
        <w:t>Восточно-Чарская</w:t>
      </w:r>
      <w:proofErr w:type="gramEnd"/>
      <w:r w:rsidR="001A65C2" w:rsidRPr="00122159">
        <w:rPr>
          <w:rFonts w:ascii="Times New Roman" w:hAnsi="Times New Roman" w:cs="Times New Roman"/>
          <w:sz w:val="28"/>
          <w:szCs w:val="28"/>
        </w:rPr>
        <w:t xml:space="preserve"> – 2 месторождения Сузун</w:t>
      </w:r>
      <w:r w:rsidRPr="00122159">
        <w:rPr>
          <w:rFonts w:ascii="Times New Roman" w:hAnsi="Times New Roman" w:cs="Times New Roman"/>
          <w:sz w:val="28"/>
          <w:szCs w:val="28"/>
        </w:rPr>
        <w:t>;</w:t>
      </w:r>
    </w:p>
    <w:p w:rsidR="00AD27E8" w:rsidRPr="00122159" w:rsidRDefault="002D2254" w:rsidP="00122159">
      <w:pPr>
        <w:pStyle w:val="ConsPlusNonformat"/>
        <w:spacing w:line="276" w:lineRule="auto"/>
        <w:ind w:firstLine="709"/>
        <w:jc w:val="both"/>
        <w:rPr>
          <w:rFonts w:ascii="Times New Roman" w:hAnsi="Times New Roman" w:cs="Times New Roman"/>
          <w:sz w:val="28"/>
          <w:szCs w:val="28"/>
        </w:rPr>
      </w:pPr>
      <w:r w:rsidRPr="00122159">
        <w:rPr>
          <w:rFonts w:ascii="Times New Roman" w:hAnsi="Times New Roman" w:cs="Times New Roman"/>
          <w:sz w:val="28"/>
          <w:szCs w:val="28"/>
        </w:rPr>
        <w:t xml:space="preserve">- </w:t>
      </w:r>
      <w:r w:rsidR="007513C6" w:rsidRPr="00122159">
        <w:rPr>
          <w:rFonts w:ascii="Times New Roman" w:hAnsi="Times New Roman" w:cs="Times New Roman"/>
          <w:sz w:val="28"/>
          <w:szCs w:val="28"/>
        </w:rPr>
        <w:t xml:space="preserve">1 297,44 тыс. руб. </w:t>
      </w:r>
      <w:r w:rsidR="0023180F">
        <w:rPr>
          <w:rFonts w:ascii="Times New Roman" w:hAnsi="Times New Roman" w:cs="Times New Roman"/>
          <w:sz w:val="28"/>
          <w:szCs w:val="28"/>
        </w:rPr>
        <w:t xml:space="preserve">- </w:t>
      </w:r>
      <w:r w:rsidR="00377DA1" w:rsidRPr="00122159">
        <w:rPr>
          <w:rFonts w:ascii="Times New Roman" w:hAnsi="Times New Roman" w:cs="Times New Roman"/>
          <w:sz w:val="28"/>
          <w:szCs w:val="28"/>
        </w:rPr>
        <w:t>на доставку каменного угля из села Хатанга в поселки</w:t>
      </w:r>
      <w:r w:rsidR="007513C6" w:rsidRPr="00122159">
        <w:rPr>
          <w:rFonts w:ascii="Times New Roman" w:hAnsi="Times New Roman" w:cs="Times New Roman"/>
          <w:sz w:val="28"/>
          <w:szCs w:val="28"/>
        </w:rPr>
        <w:t xml:space="preserve"> сельского поселения Хатанга для нужд лечебно-профилактических учреждений, административных зданий и учреждений культуры;</w:t>
      </w:r>
    </w:p>
    <w:p w:rsidR="00AD27E8" w:rsidRPr="00122159" w:rsidRDefault="00AD27E8" w:rsidP="00122159">
      <w:pPr>
        <w:pStyle w:val="ConsPlusNonformat"/>
        <w:spacing w:line="276" w:lineRule="auto"/>
        <w:ind w:firstLine="709"/>
        <w:jc w:val="both"/>
        <w:rPr>
          <w:rFonts w:ascii="Times New Roman" w:hAnsi="Times New Roman" w:cs="Times New Roman"/>
          <w:sz w:val="28"/>
          <w:szCs w:val="28"/>
        </w:rPr>
      </w:pPr>
      <w:r w:rsidRPr="00122159">
        <w:rPr>
          <w:rFonts w:ascii="Times New Roman" w:hAnsi="Times New Roman" w:cs="Times New Roman"/>
          <w:sz w:val="28"/>
          <w:szCs w:val="28"/>
        </w:rPr>
        <w:t xml:space="preserve">- </w:t>
      </w:r>
      <w:r w:rsidR="007513C6" w:rsidRPr="00122159">
        <w:rPr>
          <w:rFonts w:ascii="Times New Roman" w:hAnsi="Times New Roman" w:cs="Times New Roman"/>
          <w:sz w:val="28"/>
          <w:szCs w:val="28"/>
        </w:rPr>
        <w:t xml:space="preserve">792,41 тыс. руб. </w:t>
      </w:r>
      <w:r w:rsidR="0023180F">
        <w:rPr>
          <w:rFonts w:ascii="Times New Roman" w:hAnsi="Times New Roman" w:cs="Times New Roman"/>
          <w:sz w:val="28"/>
          <w:szCs w:val="28"/>
        </w:rPr>
        <w:t xml:space="preserve"> - </w:t>
      </w:r>
      <w:r w:rsidR="007513C6" w:rsidRPr="00122159">
        <w:rPr>
          <w:rFonts w:ascii="Times New Roman" w:hAnsi="Times New Roman" w:cs="Times New Roman"/>
          <w:sz w:val="28"/>
          <w:szCs w:val="28"/>
        </w:rPr>
        <w:t>на оплату услуг авиационного транспорта для проведения поисково-спасательных мероприятий промысловых точек «</w:t>
      </w:r>
      <w:proofErr w:type="spellStart"/>
      <w:r w:rsidR="007513C6" w:rsidRPr="00122159">
        <w:rPr>
          <w:rFonts w:ascii="Times New Roman" w:hAnsi="Times New Roman" w:cs="Times New Roman"/>
          <w:sz w:val="28"/>
          <w:szCs w:val="28"/>
        </w:rPr>
        <w:t>Хатыстах</w:t>
      </w:r>
      <w:proofErr w:type="spellEnd"/>
      <w:r w:rsidR="007513C6" w:rsidRPr="00122159">
        <w:rPr>
          <w:rFonts w:ascii="Times New Roman" w:hAnsi="Times New Roman" w:cs="Times New Roman"/>
          <w:sz w:val="28"/>
          <w:szCs w:val="28"/>
        </w:rPr>
        <w:t>», «</w:t>
      </w:r>
      <w:proofErr w:type="spellStart"/>
      <w:r w:rsidR="007513C6" w:rsidRPr="00122159">
        <w:rPr>
          <w:rFonts w:ascii="Times New Roman" w:hAnsi="Times New Roman" w:cs="Times New Roman"/>
          <w:sz w:val="28"/>
          <w:szCs w:val="28"/>
        </w:rPr>
        <w:t>Яким</w:t>
      </w:r>
      <w:proofErr w:type="spellEnd"/>
      <w:r w:rsidR="007513C6" w:rsidRPr="00122159">
        <w:rPr>
          <w:rFonts w:ascii="Times New Roman" w:hAnsi="Times New Roman" w:cs="Times New Roman"/>
          <w:sz w:val="28"/>
          <w:szCs w:val="28"/>
        </w:rPr>
        <w:t>», «Песцовая», «</w:t>
      </w:r>
      <w:proofErr w:type="spellStart"/>
      <w:r w:rsidR="007513C6" w:rsidRPr="00122159">
        <w:rPr>
          <w:rFonts w:ascii="Times New Roman" w:hAnsi="Times New Roman" w:cs="Times New Roman"/>
          <w:sz w:val="28"/>
          <w:szCs w:val="28"/>
        </w:rPr>
        <w:t>Кунгу</w:t>
      </w:r>
      <w:proofErr w:type="spellEnd"/>
      <w:r w:rsidR="007513C6" w:rsidRPr="00122159">
        <w:rPr>
          <w:rFonts w:ascii="Times New Roman" w:hAnsi="Times New Roman" w:cs="Times New Roman"/>
          <w:sz w:val="28"/>
          <w:szCs w:val="28"/>
        </w:rPr>
        <w:t>-до Яр» и «</w:t>
      </w:r>
      <w:proofErr w:type="spellStart"/>
      <w:r w:rsidR="007513C6" w:rsidRPr="00122159">
        <w:rPr>
          <w:rFonts w:ascii="Times New Roman" w:hAnsi="Times New Roman" w:cs="Times New Roman"/>
          <w:sz w:val="28"/>
          <w:szCs w:val="28"/>
        </w:rPr>
        <w:t>Почекутово</w:t>
      </w:r>
      <w:proofErr w:type="spellEnd"/>
      <w:r w:rsidR="007513C6" w:rsidRPr="00122159">
        <w:rPr>
          <w:rFonts w:ascii="Times New Roman" w:hAnsi="Times New Roman" w:cs="Times New Roman"/>
          <w:sz w:val="28"/>
          <w:szCs w:val="28"/>
        </w:rPr>
        <w:t>» муниципального района;</w:t>
      </w:r>
    </w:p>
    <w:p w:rsidR="007513C6" w:rsidRPr="00122159" w:rsidRDefault="0023180F" w:rsidP="00122159">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513C6" w:rsidRPr="00122159">
        <w:rPr>
          <w:rFonts w:ascii="Times New Roman" w:hAnsi="Times New Roman" w:cs="Times New Roman"/>
          <w:sz w:val="28"/>
          <w:szCs w:val="28"/>
        </w:rPr>
        <w:t>1 148,56 тыс. руб.</w:t>
      </w:r>
      <w:r>
        <w:rPr>
          <w:rFonts w:ascii="Times New Roman" w:hAnsi="Times New Roman" w:cs="Times New Roman"/>
          <w:sz w:val="28"/>
          <w:szCs w:val="28"/>
        </w:rPr>
        <w:t xml:space="preserve"> -</w:t>
      </w:r>
      <w:r w:rsidR="007513C6" w:rsidRPr="00122159">
        <w:rPr>
          <w:rFonts w:ascii="Times New Roman" w:hAnsi="Times New Roman" w:cs="Times New Roman"/>
          <w:sz w:val="28"/>
          <w:szCs w:val="28"/>
        </w:rPr>
        <w:t xml:space="preserve"> для проведения мероприятий по отлову, учету, содержанию и иному обращению с безнадзорными домашними животными на территории муниципального района.</w:t>
      </w:r>
    </w:p>
    <w:p w:rsidR="007513C6" w:rsidRPr="00122159" w:rsidRDefault="002E2904" w:rsidP="00122159">
      <w:pPr>
        <w:pStyle w:val="ConsPlusNonformat"/>
        <w:spacing w:line="276" w:lineRule="auto"/>
        <w:ind w:firstLine="709"/>
        <w:jc w:val="both"/>
        <w:rPr>
          <w:rFonts w:ascii="Times New Roman" w:hAnsi="Times New Roman" w:cs="Times New Roman"/>
          <w:sz w:val="28"/>
          <w:szCs w:val="28"/>
        </w:rPr>
      </w:pPr>
      <w:r w:rsidRPr="00122159">
        <w:rPr>
          <w:rFonts w:ascii="Times New Roman" w:hAnsi="Times New Roman" w:cs="Times New Roman"/>
          <w:sz w:val="28"/>
          <w:szCs w:val="28"/>
        </w:rPr>
        <w:t xml:space="preserve">Неиспользованный остаток средств резервного фонда составил </w:t>
      </w:r>
      <w:r w:rsidRPr="00122159">
        <w:rPr>
          <w:rFonts w:ascii="Times New Roman" w:hAnsi="Times New Roman" w:cs="Times New Roman"/>
          <w:sz w:val="28"/>
          <w:szCs w:val="28"/>
        </w:rPr>
        <w:br/>
        <w:t>8 028,38 тыс. руб.</w:t>
      </w:r>
    </w:p>
    <w:p w:rsidR="002B3C9C" w:rsidRPr="00122159" w:rsidRDefault="00BE6B8E" w:rsidP="00122159">
      <w:pPr>
        <w:autoSpaceDE w:val="0"/>
        <w:autoSpaceDN w:val="0"/>
        <w:adjustRightInd w:val="0"/>
        <w:spacing w:line="276" w:lineRule="auto"/>
        <w:ind w:firstLine="709"/>
        <w:jc w:val="both"/>
        <w:rPr>
          <w:rFonts w:eastAsiaTheme="minorHAnsi"/>
          <w:sz w:val="28"/>
          <w:szCs w:val="28"/>
          <w:lang w:eastAsia="en-US"/>
        </w:rPr>
      </w:pPr>
      <w:proofErr w:type="gramStart"/>
      <w:r>
        <w:rPr>
          <w:sz w:val="28"/>
          <w:szCs w:val="28"/>
        </w:rPr>
        <w:t>С</w:t>
      </w:r>
      <w:r w:rsidR="00295BAE" w:rsidRPr="00122159">
        <w:rPr>
          <w:sz w:val="28"/>
          <w:szCs w:val="28"/>
        </w:rPr>
        <w:t>ледует отметить,</w:t>
      </w:r>
      <w:r w:rsidR="00176EAE" w:rsidRPr="00122159">
        <w:rPr>
          <w:sz w:val="28"/>
          <w:szCs w:val="28"/>
        </w:rPr>
        <w:t xml:space="preserve"> что в соответствии со статьей </w:t>
      </w:r>
      <w:r w:rsidR="00295BAE" w:rsidRPr="00122159">
        <w:rPr>
          <w:sz w:val="28"/>
          <w:szCs w:val="28"/>
        </w:rPr>
        <w:t>5</w:t>
      </w:r>
      <w:r w:rsidR="00176EAE" w:rsidRPr="00122159">
        <w:rPr>
          <w:sz w:val="28"/>
          <w:szCs w:val="28"/>
        </w:rPr>
        <w:t xml:space="preserve"> Закона Красноярского края от 13.06.2013 № 4-14-02</w:t>
      </w:r>
      <w:r w:rsidR="00295BAE" w:rsidRPr="00122159">
        <w:rPr>
          <w:sz w:val="28"/>
          <w:szCs w:val="28"/>
        </w:rPr>
        <w:t xml:space="preserve"> «О</w:t>
      </w:r>
      <w:r w:rsidR="00176EAE" w:rsidRPr="00122159">
        <w:rPr>
          <w:sz w:val="28"/>
          <w:szCs w:val="28"/>
        </w:rPr>
        <w:t xml:space="preserve">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учету, содержанию и иному обращению с безнадзорными домашними животными</w:t>
      </w:r>
      <w:r w:rsidR="00295BAE" w:rsidRPr="00122159">
        <w:rPr>
          <w:sz w:val="28"/>
          <w:szCs w:val="28"/>
        </w:rPr>
        <w:t>»</w:t>
      </w:r>
      <w:r w:rsidR="00176EAE" w:rsidRPr="00122159">
        <w:rPr>
          <w:sz w:val="28"/>
          <w:szCs w:val="28"/>
        </w:rPr>
        <w:t xml:space="preserve"> </w:t>
      </w:r>
      <w:r w:rsidR="002B3C9C" w:rsidRPr="00122159">
        <w:rPr>
          <w:rFonts w:eastAsiaTheme="minorHAnsi"/>
          <w:sz w:val="28"/>
          <w:szCs w:val="28"/>
          <w:lang w:eastAsia="en-US"/>
        </w:rPr>
        <w:t>финансовые средства, необходимые органам местного самоуправления для осуществления данных полномочий, предусматриваются ежегодно законом края о краевом бюджете</w:t>
      </w:r>
      <w:proofErr w:type="gramEnd"/>
      <w:r w:rsidR="002B3C9C" w:rsidRPr="00122159">
        <w:rPr>
          <w:rFonts w:eastAsiaTheme="minorHAnsi"/>
          <w:sz w:val="28"/>
          <w:szCs w:val="28"/>
          <w:lang w:eastAsia="en-US"/>
        </w:rPr>
        <w:t xml:space="preserve"> в форме субвенций бюджетам муниципальных районов края.</w:t>
      </w:r>
      <w:r w:rsidR="005E0B91">
        <w:rPr>
          <w:rFonts w:eastAsiaTheme="minorHAnsi"/>
          <w:sz w:val="28"/>
          <w:szCs w:val="28"/>
          <w:lang w:eastAsia="en-US"/>
        </w:rPr>
        <w:t xml:space="preserve"> При этом выделенного объема</w:t>
      </w:r>
      <w:r w:rsidR="0023180F">
        <w:rPr>
          <w:rFonts w:eastAsiaTheme="minorHAnsi"/>
          <w:sz w:val="28"/>
          <w:szCs w:val="28"/>
          <w:lang w:eastAsia="en-US"/>
        </w:rPr>
        <w:t xml:space="preserve"> краевых </w:t>
      </w:r>
      <w:r w:rsidR="005E0B91">
        <w:rPr>
          <w:rFonts w:eastAsiaTheme="minorHAnsi"/>
          <w:sz w:val="28"/>
          <w:szCs w:val="28"/>
          <w:lang w:eastAsia="en-US"/>
        </w:rPr>
        <w:t xml:space="preserve">субвенций </w:t>
      </w:r>
      <w:r w:rsidR="0023180F">
        <w:rPr>
          <w:rFonts w:eastAsiaTheme="minorHAnsi"/>
          <w:sz w:val="28"/>
          <w:szCs w:val="28"/>
          <w:lang w:eastAsia="en-US"/>
        </w:rPr>
        <w:t xml:space="preserve">оказалось </w:t>
      </w:r>
      <w:r w:rsidR="005E0B91">
        <w:rPr>
          <w:rFonts w:eastAsiaTheme="minorHAnsi"/>
          <w:sz w:val="28"/>
          <w:szCs w:val="28"/>
          <w:lang w:eastAsia="en-US"/>
        </w:rPr>
        <w:t>недостаточно на реализации данного государственного полномочия</w:t>
      </w:r>
      <w:r w:rsidR="0023180F">
        <w:rPr>
          <w:rFonts w:eastAsiaTheme="minorHAnsi"/>
          <w:sz w:val="28"/>
          <w:szCs w:val="28"/>
          <w:lang w:eastAsia="en-US"/>
        </w:rPr>
        <w:t xml:space="preserve">, в </w:t>
      </w:r>
      <w:proofErr w:type="gramStart"/>
      <w:r w:rsidR="0023180F">
        <w:rPr>
          <w:rFonts w:eastAsiaTheme="minorHAnsi"/>
          <w:sz w:val="28"/>
          <w:szCs w:val="28"/>
          <w:lang w:eastAsia="en-US"/>
        </w:rPr>
        <w:t>связи</w:t>
      </w:r>
      <w:proofErr w:type="gramEnd"/>
      <w:r w:rsidR="0023180F">
        <w:rPr>
          <w:rFonts w:eastAsiaTheme="minorHAnsi"/>
          <w:sz w:val="28"/>
          <w:szCs w:val="28"/>
          <w:lang w:eastAsia="en-US"/>
        </w:rPr>
        <w:t xml:space="preserve"> с чем были дополнительно использованы средства районного бюджета.</w:t>
      </w:r>
    </w:p>
    <w:p w:rsidR="002B3C9C" w:rsidRPr="00122159" w:rsidRDefault="00295BAE" w:rsidP="00122159">
      <w:pPr>
        <w:pStyle w:val="ConsPlusNonformat"/>
        <w:spacing w:line="276" w:lineRule="auto"/>
        <w:ind w:firstLine="709"/>
        <w:jc w:val="both"/>
        <w:rPr>
          <w:rFonts w:ascii="Times New Roman" w:hAnsi="Times New Roman" w:cs="Times New Roman"/>
          <w:sz w:val="28"/>
          <w:szCs w:val="28"/>
        </w:rPr>
      </w:pPr>
      <w:r w:rsidRPr="00122159">
        <w:rPr>
          <w:rFonts w:ascii="Times New Roman" w:hAnsi="Times New Roman" w:cs="Times New Roman"/>
          <w:sz w:val="28"/>
          <w:szCs w:val="28"/>
        </w:rPr>
        <w:t xml:space="preserve">Контрольно-Счетная палата рекомендует Администрации муниципального района </w:t>
      </w:r>
      <w:r w:rsidR="002B3C9C" w:rsidRPr="00122159">
        <w:rPr>
          <w:rFonts w:ascii="Times New Roman" w:hAnsi="Times New Roman" w:cs="Times New Roman"/>
          <w:sz w:val="28"/>
          <w:szCs w:val="28"/>
        </w:rPr>
        <w:t xml:space="preserve">осуществить </w:t>
      </w:r>
      <w:r w:rsidRPr="00122159">
        <w:rPr>
          <w:rFonts w:ascii="Times New Roman" w:hAnsi="Times New Roman" w:cs="Times New Roman"/>
          <w:sz w:val="28"/>
          <w:szCs w:val="28"/>
        </w:rPr>
        <w:t>работу по</w:t>
      </w:r>
      <w:r w:rsidR="002B3C9C" w:rsidRPr="00122159">
        <w:rPr>
          <w:rFonts w:ascii="Times New Roman" w:hAnsi="Times New Roman" w:cs="Times New Roman"/>
          <w:sz w:val="28"/>
          <w:szCs w:val="28"/>
        </w:rPr>
        <w:t xml:space="preserve"> компенсации </w:t>
      </w:r>
      <w:r w:rsidR="0023180F" w:rsidRPr="00122159">
        <w:rPr>
          <w:rFonts w:ascii="Times New Roman" w:hAnsi="Times New Roman" w:cs="Times New Roman"/>
          <w:sz w:val="28"/>
          <w:szCs w:val="28"/>
        </w:rPr>
        <w:t>использованных средств резервного фонда</w:t>
      </w:r>
      <w:r w:rsidR="0023180F">
        <w:rPr>
          <w:rFonts w:ascii="Times New Roman" w:hAnsi="Times New Roman" w:cs="Times New Roman"/>
          <w:sz w:val="28"/>
          <w:szCs w:val="28"/>
        </w:rPr>
        <w:t xml:space="preserve"> </w:t>
      </w:r>
      <w:r w:rsidR="005346CA">
        <w:rPr>
          <w:rFonts w:ascii="Times New Roman" w:hAnsi="Times New Roman" w:cs="Times New Roman"/>
          <w:sz w:val="28"/>
          <w:szCs w:val="28"/>
        </w:rPr>
        <w:t xml:space="preserve">Администрации </w:t>
      </w:r>
      <w:r w:rsidR="0023180F">
        <w:rPr>
          <w:rFonts w:ascii="Times New Roman" w:hAnsi="Times New Roman" w:cs="Times New Roman"/>
          <w:sz w:val="28"/>
          <w:szCs w:val="28"/>
        </w:rPr>
        <w:t xml:space="preserve">района </w:t>
      </w:r>
      <w:r w:rsidR="0023180F" w:rsidRPr="00122159">
        <w:rPr>
          <w:rFonts w:ascii="Times New Roman" w:hAnsi="Times New Roman" w:cs="Times New Roman"/>
          <w:sz w:val="28"/>
          <w:szCs w:val="28"/>
        </w:rPr>
        <w:t xml:space="preserve">для проведения мероприятий по отлову, учету, содержанию и иному обращению с безнадзорными домашними животными на территории </w:t>
      </w:r>
      <w:r w:rsidR="0023180F" w:rsidRPr="005E0B91">
        <w:rPr>
          <w:rFonts w:ascii="Times New Roman" w:hAnsi="Times New Roman" w:cs="Times New Roman"/>
          <w:sz w:val="28"/>
          <w:szCs w:val="28"/>
        </w:rPr>
        <w:t>муниципального района</w:t>
      </w:r>
      <w:r w:rsidR="0023180F" w:rsidRPr="00122159">
        <w:rPr>
          <w:rFonts w:ascii="Times New Roman" w:hAnsi="Times New Roman" w:cs="Times New Roman"/>
          <w:sz w:val="28"/>
          <w:szCs w:val="28"/>
        </w:rPr>
        <w:t xml:space="preserve"> </w:t>
      </w:r>
      <w:r w:rsidR="002B3C9C" w:rsidRPr="00122159">
        <w:rPr>
          <w:rFonts w:ascii="Times New Roman" w:hAnsi="Times New Roman" w:cs="Times New Roman"/>
          <w:sz w:val="28"/>
          <w:szCs w:val="28"/>
        </w:rPr>
        <w:t>из краевого бюджета</w:t>
      </w:r>
      <w:r w:rsidR="002B3C9C" w:rsidRPr="005E0B91">
        <w:rPr>
          <w:rFonts w:ascii="Times New Roman" w:hAnsi="Times New Roman" w:cs="Times New Roman"/>
          <w:sz w:val="28"/>
          <w:szCs w:val="28"/>
        </w:rPr>
        <w:t>.</w:t>
      </w:r>
    </w:p>
    <w:p w:rsidR="00AD27E8" w:rsidRDefault="00AD27E8" w:rsidP="00122159">
      <w:pPr>
        <w:pStyle w:val="ConsPlusNonformat"/>
        <w:spacing w:line="276" w:lineRule="auto"/>
        <w:rPr>
          <w:rFonts w:ascii="Times New Roman" w:hAnsi="Times New Roman" w:cs="Times New Roman"/>
          <w:b/>
          <w:sz w:val="24"/>
          <w:szCs w:val="24"/>
        </w:rPr>
      </w:pPr>
    </w:p>
    <w:p w:rsidR="00033C5A" w:rsidRDefault="00033C5A" w:rsidP="00122159">
      <w:pPr>
        <w:pStyle w:val="ConsPlusNonformat"/>
        <w:spacing w:line="276" w:lineRule="auto"/>
        <w:ind w:firstLine="720"/>
        <w:jc w:val="center"/>
        <w:rPr>
          <w:rFonts w:ascii="Times New Roman" w:hAnsi="Times New Roman" w:cs="Times New Roman"/>
          <w:b/>
          <w:sz w:val="28"/>
          <w:szCs w:val="28"/>
        </w:rPr>
      </w:pPr>
    </w:p>
    <w:p w:rsidR="00033C5A" w:rsidRDefault="00033C5A" w:rsidP="00122159">
      <w:pPr>
        <w:pStyle w:val="ConsPlusNonformat"/>
        <w:spacing w:line="276" w:lineRule="auto"/>
        <w:ind w:firstLine="720"/>
        <w:jc w:val="center"/>
        <w:rPr>
          <w:rFonts w:ascii="Times New Roman" w:hAnsi="Times New Roman" w:cs="Times New Roman"/>
          <w:b/>
          <w:sz w:val="28"/>
          <w:szCs w:val="28"/>
        </w:rPr>
      </w:pPr>
    </w:p>
    <w:p w:rsidR="00033C5A" w:rsidRDefault="00033C5A" w:rsidP="00122159">
      <w:pPr>
        <w:pStyle w:val="ConsPlusNonformat"/>
        <w:spacing w:line="276" w:lineRule="auto"/>
        <w:ind w:firstLine="720"/>
        <w:jc w:val="center"/>
        <w:rPr>
          <w:rFonts w:ascii="Times New Roman" w:hAnsi="Times New Roman" w:cs="Times New Roman"/>
          <w:b/>
          <w:sz w:val="28"/>
          <w:szCs w:val="28"/>
        </w:rPr>
      </w:pPr>
    </w:p>
    <w:p w:rsidR="00033C5A" w:rsidRDefault="00033C5A" w:rsidP="00122159">
      <w:pPr>
        <w:pStyle w:val="ConsPlusNonformat"/>
        <w:spacing w:line="276" w:lineRule="auto"/>
        <w:ind w:firstLine="720"/>
        <w:jc w:val="center"/>
        <w:rPr>
          <w:rFonts w:ascii="Times New Roman" w:hAnsi="Times New Roman" w:cs="Times New Roman"/>
          <w:b/>
          <w:sz w:val="28"/>
          <w:szCs w:val="28"/>
        </w:rPr>
      </w:pPr>
    </w:p>
    <w:p w:rsidR="00033C5A" w:rsidRDefault="00033C5A" w:rsidP="00122159">
      <w:pPr>
        <w:pStyle w:val="ConsPlusNonformat"/>
        <w:spacing w:line="276" w:lineRule="auto"/>
        <w:ind w:firstLine="720"/>
        <w:jc w:val="center"/>
        <w:rPr>
          <w:rFonts w:ascii="Times New Roman" w:hAnsi="Times New Roman" w:cs="Times New Roman"/>
          <w:b/>
          <w:sz w:val="28"/>
          <w:szCs w:val="28"/>
        </w:rPr>
      </w:pPr>
    </w:p>
    <w:p w:rsidR="00E92632" w:rsidRPr="00122159" w:rsidRDefault="00E92632" w:rsidP="00122159">
      <w:pPr>
        <w:pStyle w:val="ConsPlusNonformat"/>
        <w:spacing w:line="276" w:lineRule="auto"/>
        <w:ind w:firstLine="720"/>
        <w:jc w:val="center"/>
        <w:rPr>
          <w:rFonts w:ascii="Times New Roman" w:hAnsi="Times New Roman" w:cs="Times New Roman"/>
          <w:b/>
          <w:sz w:val="28"/>
          <w:szCs w:val="28"/>
        </w:rPr>
      </w:pPr>
      <w:r w:rsidRPr="00122159">
        <w:rPr>
          <w:rFonts w:ascii="Times New Roman" w:hAnsi="Times New Roman" w:cs="Times New Roman"/>
          <w:b/>
          <w:sz w:val="28"/>
          <w:szCs w:val="28"/>
        </w:rPr>
        <w:lastRenderedPageBreak/>
        <w:t>5. Дефицит</w:t>
      </w:r>
      <w:r w:rsidR="002E3720" w:rsidRPr="00122159">
        <w:rPr>
          <w:rFonts w:ascii="Times New Roman" w:hAnsi="Times New Roman" w:cs="Times New Roman"/>
          <w:b/>
          <w:sz w:val="28"/>
          <w:szCs w:val="28"/>
        </w:rPr>
        <w:t xml:space="preserve"> (профицит)</w:t>
      </w:r>
      <w:r w:rsidRPr="00122159">
        <w:rPr>
          <w:rFonts w:ascii="Times New Roman" w:hAnsi="Times New Roman" w:cs="Times New Roman"/>
          <w:b/>
          <w:sz w:val="28"/>
          <w:szCs w:val="28"/>
        </w:rPr>
        <w:t xml:space="preserve"> бюджета, бюджетные  кредиты, </w:t>
      </w:r>
    </w:p>
    <w:p w:rsidR="00E92632" w:rsidRPr="00122159" w:rsidRDefault="00E92632" w:rsidP="00122159">
      <w:pPr>
        <w:pStyle w:val="ConsPlusNonformat"/>
        <w:spacing w:line="276" w:lineRule="auto"/>
        <w:ind w:firstLine="720"/>
        <w:jc w:val="center"/>
        <w:rPr>
          <w:rFonts w:ascii="Times New Roman" w:hAnsi="Times New Roman" w:cs="Times New Roman"/>
          <w:b/>
          <w:sz w:val="28"/>
          <w:szCs w:val="28"/>
        </w:rPr>
      </w:pPr>
      <w:r w:rsidRPr="00122159">
        <w:rPr>
          <w:rFonts w:ascii="Times New Roman" w:hAnsi="Times New Roman" w:cs="Times New Roman"/>
          <w:b/>
          <w:sz w:val="28"/>
          <w:szCs w:val="28"/>
        </w:rPr>
        <w:t xml:space="preserve">муниципальный долг и  расходы на </w:t>
      </w:r>
      <w:proofErr w:type="gramStart"/>
      <w:r w:rsidRPr="00122159">
        <w:rPr>
          <w:rFonts w:ascii="Times New Roman" w:hAnsi="Times New Roman" w:cs="Times New Roman"/>
          <w:b/>
          <w:sz w:val="28"/>
          <w:szCs w:val="28"/>
        </w:rPr>
        <w:t>обслуживание</w:t>
      </w:r>
      <w:proofErr w:type="gramEnd"/>
      <w:r w:rsidRPr="00122159">
        <w:rPr>
          <w:rFonts w:ascii="Times New Roman" w:hAnsi="Times New Roman" w:cs="Times New Roman"/>
          <w:b/>
          <w:sz w:val="28"/>
          <w:szCs w:val="28"/>
        </w:rPr>
        <w:t xml:space="preserve"> и погашение муниципальных долговых обязательств </w:t>
      </w:r>
    </w:p>
    <w:p w:rsidR="00931196" w:rsidRDefault="00931196" w:rsidP="00122159">
      <w:pPr>
        <w:pStyle w:val="ConsPlusNonformat"/>
        <w:spacing w:line="276" w:lineRule="auto"/>
        <w:ind w:firstLine="709"/>
        <w:jc w:val="both"/>
        <w:rPr>
          <w:rFonts w:ascii="Times New Roman" w:hAnsi="Times New Roman" w:cs="Times New Roman"/>
          <w:sz w:val="28"/>
          <w:szCs w:val="28"/>
        </w:rPr>
      </w:pPr>
    </w:p>
    <w:p w:rsidR="00625128" w:rsidRPr="00122159" w:rsidRDefault="00625128" w:rsidP="00122159">
      <w:pPr>
        <w:pStyle w:val="ConsPlusNonformat"/>
        <w:spacing w:line="276" w:lineRule="auto"/>
        <w:ind w:firstLine="709"/>
        <w:jc w:val="both"/>
        <w:rPr>
          <w:rFonts w:ascii="Times New Roman" w:hAnsi="Times New Roman" w:cs="Times New Roman"/>
          <w:sz w:val="28"/>
          <w:szCs w:val="28"/>
        </w:rPr>
      </w:pPr>
      <w:r w:rsidRPr="00122159">
        <w:rPr>
          <w:rFonts w:ascii="Times New Roman" w:hAnsi="Times New Roman" w:cs="Times New Roman"/>
          <w:sz w:val="28"/>
          <w:szCs w:val="28"/>
        </w:rPr>
        <w:t>С учетом изменений, внесенных в течени</w:t>
      </w:r>
      <w:r w:rsidR="00152128" w:rsidRPr="00122159">
        <w:rPr>
          <w:rFonts w:ascii="Times New Roman" w:hAnsi="Times New Roman" w:cs="Times New Roman"/>
          <w:sz w:val="28"/>
          <w:szCs w:val="28"/>
        </w:rPr>
        <w:t>е</w:t>
      </w:r>
      <w:r w:rsidRPr="00122159">
        <w:rPr>
          <w:rFonts w:ascii="Times New Roman" w:hAnsi="Times New Roman" w:cs="Times New Roman"/>
          <w:sz w:val="28"/>
          <w:szCs w:val="28"/>
        </w:rPr>
        <w:t xml:space="preserve"> отчетного финансового года в Решение о бюджете</w:t>
      </w:r>
      <w:r w:rsidR="00152128" w:rsidRPr="00122159">
        <w:rPr>
          <w:rFonts w:ascii="Times New Roman" w:hAnsi="Times New Roman" w:cs="Times New Roman"/>
          <w:sz w:val="28"/>
          <w:szCs w:val="28"/>
        </w:rPr>
        <w:t xml:space="preserve">, дефицит районного бюджета составил </w:t>
      </w:r>
      <w:r w:rsidR="00152128" w:rsidRPr="00122159">
        <w:rPr>
          <w:rFonts w:ascii="Times New Roman" w:eastAsiaTheme="minorHAnsi" w:hAnsi="Times New Roman" w:cs="Times New Roman"/>
          <w:sz w:val="28"/>
          <w:szCs w:val="28"/>
          <w:lang w:eastAsia="en-US"/>
        </w:rPr>
        <w:t xml:space="preserve">330 976,24 тыс. руб., что на </w:t>
      </w:r>
      <w:r w:rsidR="00A53850" w:rsidRPr="00122159">
        <w:rPr>
          <w:rFonts w:ascii="Times New Roman" w:eastAsiaTheme="minorHAnsi" w:hAnsi="Times New Roman" w:cs="Times New Roman"/>
          <w:sz w:val="28"/>
          <w:szCs w:val="28"/>
          <w:lang w:eastAsia="en-US"/>
        </w:rPr>
        <w:t>247 790,41 тыс. руб. больше размера дефицита, утвержденного Решением о бюджете на 2014 год в первоначальной редакции.</w:t>
      </w:r>
    </w:p>
    <w:p w:rsidR="00BA3519" w:rsidRPr="00122159" w:rsidRDefault="00BA3519" w:rsidP="00122159">
      <w:pPr>
        <w:spacing w:line="276" w:lineRule="auto"/>
        <w:ind w:firstLine="720"/>
        <w:jc w:val="both"/>
        <w:rPr>
          <w:sz w:val="28"/>
          <w:szCs w:val="28"/>
        </w:rPr>
      </w:pPr>
      <w:r w:rsidRPr="00122159">
        <w:rPr>
          <w:sz w:val="28"/>
          <w:szCs w:val="28"/>
        </w:rPr>
        <w:t xml:space="preserve">Согласно Отчету об исполнении бюджета, районный бюджет в </w:t>
      </w:r>
      <w:r w:rsidR="00A53850" w:rsidRPr="00122159">
        <w:rPr>
          <w:sz w:val="28"/>
          <w:szCs w:val="28"/>
        </w:rPr>
        <w:t>2014</w:t>
      </w:r>
      <w:r w:rsidRPr="00122159">
        <w:rPr>
          <w:sz w:val="28"/>
          <w:szCs w:val="28"/>
        </w:rPr>
        <w:t xml:space="preserve"> году исполнен с профицитом в сумме</w:t>
      </w:r>
      <w:r w:rsidR="00A53850" w:rsidRPr="00122159">
        <w:rPr>
          <w:sz w:val="28"/>
          <w:szCs w:val="28"/>
        </w:rPr>
        <w:t xml:space="preserve"> 225 267,72 тыс. руб. (в 2013 году исполнение бюджета сложилось с профицитом –</w:t>
      </w:r>
      <w:r w:rsidRPr="00122159">
        <w:rPr>
          <w:sz w:val="28"/>
          <w:szCs w:val="28"/>
        </w:rPr>
        <w:t xml:space="preserve"> 157 161,96 тыс. руб., в 2012 году с дефицитом</w:t>
      </w:r>
      <w:r w:rsidR="00355D07" w:rsidRPr="00122159">
        <w:rPr>
          <w:sz w:val="28"/>
          <w:szCs w:val="28"/>
        </w:rPr>
        <w:t xml:space="preserve"> –</w:t>
      </w:r>
      <w:r w:rsidRPr="00122159">
        <w:rPr>
          <w:sz w:val="28"/>
          <w:szCs w:val="28"/>
        </w:rPr>
        <w:t xml:space="preserve">  129 303,50 тыс. руб.</w:t>
      </w:r>
      <w:r w:rsidR="00355D07" w:rsidRPr="00122159">
        <w:rPr>
          <w:sz w:val="28"/>
          <w:szCs w:val="28"/>
        </w:rPr>
        <w:t>).</w:t>
      </w:r>
    </w:p>
    <w:p w:rsidR="00DA685D" w:rsidRPr="00122159" w:rsidRDefault="002F7A5E" w:rsidP="00122159">
      <w:pPr>
        <w:spacing w:line="276" w:lineRule="auto"/>
        <w:ind w:firstLine="720"/>
        <w:jc w:val="both"/>
        <w:rPr>
          <w:sz w:val="28"/>
          <w:szCs w:val="28"/>
        </w:rPr>
      </w:pPr>
      <w:r w:rsidRPr="00122159">
        <w:rPr>
          <w:sz w:val="28"/>
          <w:szCs w:val="28"/>
        </w:rPr>
        <w:t xml:space="preserve">Фактическое исполнение по изменению остатков средств на счетах по учету средств бюджета за 2014 год составило (минус) 35 267,72 тыс. руб. (годовые назначения </w:t>
      </w:r>
      <w:r w:rsidRPr="00122159">
        <w:rPr>
          <w:rFonts w:eastAsiaTheme="minorHAnsi"/>
          <w:sz w:val="28"/>
          <w:szCs w:val="28"/>
          <w:lang w:eastAsia="en-US"/>
        </w:rPr>
        <w:t>330 976,24 тыс. руб.).</w:t>
      </w:r>
      <w:r w:rsidRPr="00122159">
        <w:rPr>
          <w:sz w:val="28"/>
          <w:szCs w:val="28"/>
        </w:rPr>
        <w:t xml:space="preserve"> </w:t>
      </w:r>
      <w:r w:rsidR="00DA685D" w:rsidRPr="00122159">
        <w:rPr>
          <w:sz w:val="28"/>
          <w:szCs w:val="28"/>
        </w:rPr>
        <w:t>Причинами</w:t>
      </w:r>
      <w:r w:rsidR="00BA3519" w:rsidRPr="00122159">
        <w:rPr>
          <w:sz w:val="28"/>
          <w:szCs w:val="28"/>
        </w:rPr>
        <w:t xml:space="preserve"> образования </w:t>
      </w:r>
      <w:r w:rsidRPr="00122159">
        <w:rPr>
          <w:sz w:val="28"/>
          <w:szCs w:val="28"/>
        </w:rPr>
        <w:t xml:space="preserve">остатков средств </w:t>
      </w:r>
      <w:r w:rsidR="003B0DCC" w:rsidRPr="00122159">
        <w:rPr>
          <w:sz w:val="28"/>
          <w:szCs w:val="28"/>
        </w:rPr>
        <w:t>является</w:t>
      </w:r>
      <w:r w:rsidR="00DA685D" w:rsidRPr="00122159">
        <w:rPr>
          <w:sz w:val="28"/>
          <w:szCs w:val="28"/>
        </w:rPr>
        <w:t>:</w:t>
      </w:r>
    </w:p>
    <w:p w:rsidR="00DA685D" w:rsidRPr="00122159" w:rsidRDefault="00DA685D" w:rsidP="00122159">
      <w:pPr>
        <w:spacing w:line="276" w:lineRule="auto"/>
        <w:ind w:firstLine="720"/>
        <w:jc w:val="both"/>
        <w:rPr>
          <w:sz w:val="28"/>
          <w:szCs w:val="28"/>
        </w:rPr>
      </w:pPr>
      <w:r w:rsidRPr="00122159">
        <w:rPr>
          <w:sz w:val="28"/>
          <w:szCs w:val="28"/>
        </w:rPr>
        <w:t>- сверхплановое поступление доходов физических лиц от выплаты дивидендов по акциям ОАО «ГМК «Норильский никель», связанное с выплатой промежуточных дивидендов за акции по итогам деятельности предприятия за 9 месяцев 2014 года;</w:t>
      </w:r>
    </w:p>
    <w:p w:rsidR="00BC0954" w:rsidRPr="00122159" w:rsidRDefault="00DA685D" w:rsidP="00122159">
      <w:pPr>
        <w:spacing w:line="276" w:lineRule="auto"/>
        <w:ind w:firstLine="720"/>
        <w:jc w:val="both"/>
        <w:rPr>
          <w:sz w:val="28"/>
          <w:szCs w:val="28"/>
        </w:rPr>
      </w:pPr>
      <w:r w:rsidRPr="00122159">
        <w:rPr>
          <w:sz w:val="28"/>
          <w:szCs w:val="28"/>
        </w:rPr>
        <w:t>- неполное</w:t>
      </w:r>
      <w:r w:rsidR="00BC0954" w:rsidRPr="00122159">
        <w:rPr>
          <w:sz w:val="28"/>
          <w:szCs w:val="28"/>
        </w:rPr>
        <w:t xml:space="preserve"> освоение</w:t>
      </w:r>
      <w:r w:rsidR="00BA3519" w:rsidRPr="00122159">
        <w:rPr>
          <w:sz w:val="28"/>
          <w:szCs w:val="28"/>
        </w:rPr>
        <w:t xml:space="preserve"> </w:t>
      </w:r>
      <w:r w:rsidRPr="00122159">
        <w:rPr>
          <w:sz w:val="28"/>
          <w:szCs w:val="28"/>
        </w:rPr>
        <w:t>отдельными главными распорядителями средств</w:t>
      </w:r>
      <w:r w:rsidR="00BC0954" w:rsidRPr="00122159">
        <w:rPr>
          <w:sz w:val="28"/>
          <w:szCs w:val="28"/>
        </w:rPr>
        <w:t>, полученных из краевого бюджета</w:t>
      </w:r>
      <w:r w:rsidRPr="00122159">
        <w:rPr>
          <w:sz w:val="28"/>
          <w:szCs w:val="28"/>
        </w:rPr>
        <w:t xml:space="preserve"> </w:t>
      </w:r>
      <w:r w:rsidR="009E7DB3" w:rsidRPr="00122159">
        <w:rPr>
          <w:sz w:val="28"/>
          <w:szCs w:val="28"/>
        </w:rPr>
        <w:t>в виде субвенций, субсидий и иных межбюджетных трансфертов</w:t>
      </w:r>
      <w:r w:rsidR="00BC0954" w:rsidRPr="00122159">
        <w:rPr>
          <w:sz w:val="28"/>
          <w:szCs w:val="28"/>
        </w:rPr>
        <w:t>;</w:t>
      </w:r>
    </w:p>
    <w:p w:rsidR="00BA3519" w:rsidRPr="00122159" w:rsidRDefault="00BC0954" w:rsidP="00122159">
      <w:pPr>
        <w:spacing w:line="276" w:lineRule="auto"/>
        <w:ind w:firstLine="720"/>
        <w:jc w:val="both"/>
        <w:rPr>
          <w:sz w:val="28"/>
          <w:szCs w:val="28"/>
        </w:rPr>
      </w:pPr>
      <w:r w:rsidRPr="00122159">
        <w:rPr>
          <w:sz w:val="28"/>
          <w:szCs w:val="28"/>
        </w:rPr>
        <w:t>- неисполнение</w:t>
      </w:r>
      <w:r w:rsidR="00BA3519" w:rsidRPr="00122159">
        <w:rPr>
          <w:sz w:val="28"/>
          <w:szCs w:val="28"/>
        </w:rPr>
        <w:t xml:space="preserve"> плановых назначений по расходам за счет средств налоговых, неналоговых доходов, межбюджетных трансфертов, не имеющих целевого характера и источников финансирования дефицита районного бюджета.</w:t>
      </w:r>
    </w:p>
    <w:p w:rsidR="006302FC" w:rsidRPr="00122159" w:rsidRDefault="00980F90" w:rsidP="00122159">
      <w:pPr>
        <w:autoSpaceDE w:val="0"/>
        <w:autoSpaceDN w:val="0"/>
        <w:adjustRightInd w:val="0"/>
        <w:spacing w:line="276" w:lineRule="auto"/>
        <w:ind w:firstLine="709"/>
        <w:jc w:val="both"/>
        <w:rPr>
          <w:sz w:val="28"/>
          <w:szCs w:val="28"/>
        </w:rPr>
      </w:pPr>
      <w:r w:rsidRPr="00122159">
        <w:rPr>
          <w:sz w:val="28"/>
          <w:szCs w:val="28"/>
        </w:rPr>
        <w:t xml:space="preserve">Возврат </w:t>
      </w:r>
      <w:proofErr w:type="gramStart"/>
      <w:r w:rsidRPr="00122159">
        <w:rPr>
          <w:sz w:val="28"/>
          <w:szCs w:val="28"/>
        </w:rPr>
        <w:t>бюджетных кредитов, предоставленных другим бюджетам бюджетной системы Российской Федерации из бюджета муниципального района составил</w:t>
      </w:r>
      <w:proofErr w:type="gramEnd"/>
      <w:r w:rsidRPr="00122159">
        <w:rPr>
          <w:sz w:val="28"/>
          <w:szCs w:val="28"/>
        </w:rPr>
        <w:t xml:space="preserve"> 10 000, 00 тыс. руб. или 12,47 % от плановых назначений</w:t>
      </w:r>
      <w:r w:rsidR="00524DEC" w:rsidRPr="00122159">
        <w:rPr>
          <w:sz w:val="28"/>
          <w:szCs w:val="28"/>
        </w:rPr>
        <w:t>.</w:t>
      </w:r>
      <w:r w:rsidR="008125C3" w:rsidRPr="00122159">
        <w:rPr>
          <w:sz w:val="28"/>
          <w:szCs w:val="28"/>
        </w:rPr>
        <w:t xml:space="preserve"> </w:t>
      </w:r>
      <w:r w:rsidR="00524DEC" w:rsidRPr="00122159">
        <w:rPr>
          <w:sz w:val="28"/>
          <w:szCs w:val="28"/>
        </w:rPr>
        <w:t>П</w:t>
      </w:r>
      <w:r w:rsidR="00366671" w:rsidRPr="00122159">
        <w:rPr>
          <w:sz w:val="28"/>
          <w:szCs w:val="28"/>
        </w:rPr>
        <w:t>ричин</w:t>
      </w:r>
      <w:r w:rsidR="00524DEC" w:rsidRPr="00122159">
        <w:rPr>
          <w:sz w:val="28"/>
          <w:szCs w:val="28"/>
        </w:rPr>
        <w:t>ой неполного исполнения является</w:t>
      </w:r>
      <w:r w:rsidR="00366671" w:rsidRPr="00122159">
        <w:rPr>
          <w:sz w:val="28"/>
          <w:szCs w:val="28"/>
        </w:rPr>
        <w:t xml:space="preserve"> пролонгаци</w:t>
      </w:r>
      <w:r w:rsidR="008125C3" w:rsidRPr="00122159">
        <w:rPr>
          <w:sz w:val="28"/>
          <w:szCs w:val="28"/>
        </w:rPr>
        <w:t>и</w:t>
      </w:r>
      <w:r w:rsidR="00366671" w:rsidRPr="00122159">
        <w:rPr>
          <w:sz w:val="28"/>
          <w:szCs w:val="28"/>
        </w:rPr>
        <w:t xml:space="preserve"> возврата бюджетн</w:t>
      </w:r>
      <w:r w:rsidR="008125C3" w:rsidRPr="00122159">
        <w:rPr>
          <w:sz w:val="28"/>
          <w:szCs w:val="28"/>
        </w:rPr>
        <w:t>ого</w:t>
      </w:r>
      <w:r w:rsidR="00366671" w:rsidRPr="00122159">
        <w:rPr>
          <w:sz w:val="28"/>
          <w:szCs w:val="28"/>
        </w:rPr>
        <w:t xml:space="preserve"> кредит</w:t>
      </w:r>
      <w:r w:rsidR="008125C3" w:rsidRPr="00122159">
        <w:rPr>
          <w:sz w:val="28"/>
          <w:szCs w:val="28"/>
        </w:rPr>
        <w:t>а</w:t>
      </w:r>
      <w:r w:rsidR="00366671" w:rsidRPr="00122159">
        <w:rPr>
          <w:sz w:val="28"/>
          <w:szCs w:val="28"/>
        </w:rPr>
        <w:t xml:space="preserve"> городу Дудинка в сумме 20 182,00 тыс. руб., и сельскому поселению Караул в сумме 25 000,00 тыс. руб.</w:t>
      </w:r>
      <w:r w:rsidR="005B4C18" w:rsidRPr="00122159">
        <w:rPr>
          <w:sz w:val="28"/>
          <w:szCs w:val="28"/>
        </w:rPr>
        <w:t>, а также отсутствием обращений на получение бюджетных кредитов.</w:t>
      </w:r>
    </w:p>
    <w:p w:rsidR="005B4C18" w:rsidRPr="00122159" w:rsidRDefault="005B4C18" w:rsidP="00122159">
      <w:pPr>
        <w:autoSpaceDE w:val="0"/>
        <w:autoSpaceDN w:val="0"/>
        <w:adjustRightInd w:val="0"/>
        <w:spacing w:line="276" w:lineRule="auto"/>
        <w:ind w:firstLine="709"/>
        <w:jc w:val="both"/>
        <w:rPr>
          <w:sz w:val="28"/>
          <w:szCs w:val="28"/>
        </w:rPr>
      </w:pPr>
      <w:r w:rsidRPr="00122159">
        <w:rPr>
          <w:sz w:val="28"/>
          <w:szCs w:val="28"/>
        </w:rPr>
        <w:t>В 2014 году произведено погашение бюджетных кредитов</w:t>
      </w:r>
      <w:r w:rsidR="0023180F">
        <w:rPr>
          <w:sz w:val="28"/>
          <w:szCs w:val="28"/>
        </w:rPr>
        <w:t>,</w:t>
      </w:r>
      <w:r w:rsidRPr="00122159">
        <w:rPr>
          <w:sz w:val="28"/>
          <w:szCs w:val="28"/>
        </w:rPr>
        <w:t xml:space="preserve"> предоставленных из краевого бюджета в сумме 70 000,00 тыс. руб. и в сумме 130 000,00 тыс. руб.</w:t>
      </w:r>
    </w:p>
    <w:p w:rsidR="00B118DE" w:rsidRPr="00122159" w:rsidRDefault="00BA3519" w:rsidP="00122159">
      <w:pPr>
        <w:autoSpaceDE w:val="0"/>
        <w:autoSpaceDN w:val="0"/>
        <w:adjustRightInd w:val="0"/>
        <w:spacing w:line="276" w:lineRule="auto"/>
        <w:ind w:firstLine="709"/>
        <w:jc w:val="both"/>
        <w:rPr>
          <w:rFonts w:eastAsiaTheme="minorHAnsi"/>
          <w:sz w:val="28"/>
          <w:szCs w:val="28"/>
          <w:lang w:eastAsia="en-US"/>
        </w:rPr>
      </w:pPr>
      <w:r w:rsidRPr="00122159">
        <w:rPr>
          <w:sz w:val="28"/>
          <w:szCs w:val="28"/>
        </w:rPr>
        <w:t xml:space="preserve">Муниципальный долг муниципального района  по состоянию на </w:t>
      </w:r>
      <w:r w:rsidR="00B118DE" w:rsidRPr="00122159">
        <w:rPr>
          <w:sz w:val="28"/>
          <w:szCs w:val="28"/>
        </w:rPr>
        <w:t>0</w:t>
      </w:r>
      <w:r w:rsidRPr="00122159">
        <w:rPr>
          <w:sz w:val="28"/>
          <w:szCs w:val="28"/>
        </w:rPr>
        <w:t>1</w:t>
      </w:r>
      <w:r w:rsidR="00B118DE" w:rsidRPr="00122159">
        <w:rPr>
          <w:sz w:val="28"/>
          <w:szCs w:val="28"/>
        </w:rPr>
        <w:t>.01.</w:t>
      </w:r>
      <w:r w:rsidRPr="00122159">
        <w:rPr>
          <w:sz w:val="28"/>
          <w:szCs w:val="28"/>
        </w:rPr>
        <w:t>201</w:t>
      </w:r>
      <w:r w:rsidR="00B118DE" w:rsidRPr="00122159">
        <w:rPr>
          <w:sz w:val="28"/>
          <w:szCs w:val="28"/>
        </w:rPr>
        <w:t>5</w:t>
      </w:r>
      <w:r w:rsidR="002A41B7" w:rsidRPr="00122159">
        <w:rPr>
          <w:sz w:val="28"/>
          <w:szCs w:val="28"/>
        </w:rPr>
        <w:t xml:space="preserve"> года составил </w:t>
      </w:r>
      <w:r w:rsidRPr="00122159">
        <w:rPr>
          <w:sz w:val="28"/>
          <w:szCs w:val="28"/>
        </w:rPr>
        <w:t>0,00 тыс. руб.</w:t>
      </w:r>
      <w:r w:rsidR="00B118DE" w:rsidRPr="00122159">
        <w:rPr>
          <w:sz w:val="28"/>
          <w:szCs w:val="28"/>
        </w:rPr>
        <w:t xml:space="preserve"> Расходы на обслуживание муниципального долга муниципального района в отчетном периоде составили 3 117,14 тыс. руб. и не </w:t>
      </w:r>
      <w:r w:rsidR="00B118DE" w:rsidRPr="00122159">
        <w:rPr>
          <w:sz w:val="28"/>
          <w:szCs w:val="28"/>
        </w:rPr>
        <w:lastRenderedPageBreak/>
        <w:t>превысили утвержденный Решением о бюджете предельный объем расходов на обслуживания муниципального долга (</w:t>
      </w:r>
      <w:r w:rsidR="00B118DE" w:rsidRPr="00122159">
        <w:rPr>
          <w:rFonts w:eastAsiaTheme="minorHAnsi"/>
          <w:sz w:val="28"/>
          <w:szCs w:val="28"/>
          <w:lang w:eastAsia="en-US"/>
        </w:rPr>
        <w:t>3 131,83 тыс. руб.).</w:t>
      </w:r>
    </w:p>
    <w:p w:rsidR="00BA3519" w:rsidRPr="00122159" w:rsidRDefault="00BA3519" w:rsidP="005E0B91">
      <w:pPr>
        <w:spacing w:line="276" w:lineRule="auto"/>
        <w:ind w:firstLine="709"/>
        <w:jc w:val="both"/>
        <w:rPr>
          <w:sz w:val="28"/>
          <w:szCs w:val="28"/>
        </w:rPr>
      </w:pPr>
      <w:r w:rsidRPr="00122159">
        <w:rPr>
          <w:sz w:val="28"/>
          <w:szCs w:val="28"/>
        </w:rPr>
        <w:t>Удельный вес расходов на обслуживание муниципального долга в расходах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составил 0,0</w:t>
      </w:r>
      <w:r w:rsidR="00524DEC" w:rsidRPr="00122159">
        <w:rPr>
          <w:sz w:val="28"/>
          <w:szCs w:val="28"/>
        </w:rPr>
        <w:t>8</w:t>
      </w:r>
      <w:r w:rsidRPr="00122159">
        <w:rPr>
          <w:sz w:val="28"/>
          <w:szCs w:val="28"/>
        </w:rPr>
        <w:t xml:space="preserve"> %, что соответствует требованиям статьи 111 БК РФ.</w:t>
      </w:r>
    </w:p>
    <w:p w:rsidR="00856322" w:rsidRDefault="00856322" w:rsidP="00122159">
      <w:pPr>
        <w:pStyle w:val="31"/>
        <w:spacing w:line="276" w:lineRule="auto"/>
        <w:jc w:val="center"/>
        <w:rPr>
          <w:b/>
        </w:rPr>
      </w:pPr>
    </w:p>
    <w:p w:rsidR="005E0B91" w:rsidRDefault="005E0B91" w:rsidP="005E0B91">
      <w:pPr>
        <w:pStyle w:val="31"/>
        <w:jc w:val="center"/>
        <w:rPr>
          <w:b/>
          <w:sz w:val="28"/>
          <w:szCs w:val="28"/>
        </w:rPr>
      </w:pPr>
      <w:r w:rsidRPr="006D7151">
        <w:rPr>
          <w:b/>
          <w:sz w:val="28"/>
          <w:szCs w:val="28"/>
        </w:rPr>
        <w:t>ВЫВОДЫ</w:t>
      </w:r>
    </w:p>
    <w:p w:rsidR="005E0B91" w:rsidRDefault="005E0B91" w:rsidP="005E0B91">
      <w:pPr>
        <w:pStyle w:val="31"/>
        <w:spacing w:line="276" w:lineRule="auto"/>
        <w:jc w:val="center"/>
        <w:rPr>
          <w:b/>
        </w:rPr>
      </w:pPr>
    </w:p>
    <w:p w:rsidR="00B01124" w:rsidRDefault="005E0B91" w:rsidP="008F28C0">
      <w:pPr>
        <w:pStyle w:val="af"/>
        <w:numPr>
          <w:ilvl w:val="0"/>
          <w:numId w:val="12"/>
        </w:numPr>
        <w:spacing w:line="276" w:lineRule="auto"/>
        <w:ind w:left="0" w:firstLine="709"/>
        <w:jc w:val="both"/>
        <w:rPr>
          <w:sz w:val="28"/>
          <w:szCs w:val="28"/>
        </w:rPr>
      </w:pPr>
      <w:bookmarkStart w:id="1" w:name="_GoBack"/>
      <w:r w:rsidRPr="00B01124">
        <w:rPr>
          <w:sz w:val="28"/>
          <w:szCs w:val="28"/>
        </w:rPr>
        <w:t>Годовой отчет об исполнении районного бюджета Таймырского Долгано-Ненецкого муниципального района  за 2014 год представлен Администрацией Таймырского Долгано-Ненецкого муниципального района в Контрольно-Счетную палату с соблюдением срока, установленного статьей 264.4 БК РФ</w:t>
      </w:r>
      <w:r w:rsidR="00B01124" w:rsidRPr="00B01124">
        <w:rPr>
          <w:sz w:val="28"/>
          <w:szCs w:val="28"/>
        </w:rPr>
        <w:t xml:space="preserve"> и</w:t>
      </w:r>
      <w:r w:rsidR="00B01124" w:rsidRPr="00B01124">
        <w:t xml:space="preserve"> </w:t>
      </w:r>
      <w:r w:rsidR="00B01124" w:rsidRPr="00B01124">
        <w:rPr>
          <w:sz w:val="28"/>
          <w:szCs w:val="28"/>
        </w:rPr>
        <w:t>пунктом 4 статьи 26 Положения о бюджетном процессе в Таймырском Долгано-Ненецком муниципальном районе</w:t>
      </w:r>
      <w:r w:rsidR="00B01124">
        <w:rPr>
          <w:sz w:val="28"/>
          <w:szCs w:val="28"/>
        </w:rPr>
        <w:t>.</w:t>
      </w:r>
      <w:r w:rsidR="00B01124" w:rsidRPr="00B01124">
        <w:rPr>
          <w:sz w:val="28"/>
          <w:szCs w:val="28"/>
        </w:rPr>
        <w:t xml:space="preserve"> </w:t>
      </w:r>
    </w:p>
    <w:p w:rsidR="008F28C0" w:rsidRPr="00B01124" w:rsidRDefault="006E6E65" w:rsidP="008F28C0">
      <w:pPr>
        <w:pStyle w:val="af"/>
        <w:numPr>
          <w:ilvl w:val="0"/>
          <w:numId w:val="12"/>
        </w:numPr>
        <w:spacing w:line="276" w:lineRule="auto"/>
        <w:ind w:left="0" w:firstLine="709"/>
        <w:jc w:val="both"/>
        <w:rPr>
          <w:sz w:val="28"/>
          <w:szCs w:val="28"/>
        </w:rPr>
      </w:pPr>
      <w:r w:rsidRPr="00B01124">
        <w:rPr>
          <w:sz w:val="28"/>
          <w:szCs w:val="28"/>
        </w:rPr>
        <w:t xml:space="preserve">По результатам внешней проверки установлено, что Отчет об исполнении </w:t>
      </w:r>
      <w:r w:rsidR="00B73960" w:rsidRPr="00B01124">
        <w:rPr>
          <w:sz w:val="28"/>
          <w:szCs w:val="28"/>
        </w:rPr>
        <w:t>районного</w:t>
      </w:r>
      <w:r w:rsidRPr="00B01124">
        <w:rPr>
          <w:sz w:val="28"/>
          <w:szCs w:val="28"/>
        </w:rPr>
        <w:t xml:space="preserve"> бюджета за 2014 год соответствует нормам и требованиям бюджетного законодательства.</w:t>
      </w:r>
      <w:r w:rsidR="008F28C0" w:rsidRPr="00B01124">
        <w:rPr>
          <w:sz w:val="28"/>
          <w:szCs w:val="28"/>
        </w:rPr>
        <w:t xml:space="preserve"> </w:t>
      </w:r>
    </w:p>
    <w:p w:rsidR="008F28C0" w:rsidRDefault="008F28C0" w:rsidP="008F28C0">
      <w:pPr>
        <w:spacing w:line="276" w:lineRule="auto"/>
        <w:ind w:firstLine="709"/>
        <w:jc w:val="both"/>
        <w:rPr>
          <w:sz w:val="28"/>
          <w:szCs w:val="28"/>
        </w:rPr>
      </w:pPr>
      <w:r>
        <w:rPr>
          <w:sz w:val="28"/>
          <w:szCs w:val="28"/>
        </w:rPr>
        <w:t xml:space="preserve">3. </w:t>
      </w:r>
      <w:r w:rsidR="00500578">
        <w:rPr>
          <w:sz w:val="28"/>
          <w:szCs w:val="28"/>
        </w:rPr>
        <w:t>И</w:t>
      </w:r>
      <w:r w:rsidR="00390B6E">
        <w:rPr>
          <w:sz w:val="28"/>
          <w:szCs w:val="28"/>
        </w:rPr>
        <w:t>сполнялся</w:t>
      </w:r>
      <w:r w:rsidRPr="008F28C0">
        <w:rPr>
          <w:sz w:val="28"/>
          <w:szCs w:val="28"/>
        </w:rPr>
        <w:t xml:space="preserve"> </w:t>
      </w:r>
      <w:r w:rsidR="00500578">
        <w:rPr>
          <w:sz w:val="28"/>
          <w:szCs w:val="28"/>
        </w:rPr>
        <w:t>районный</w:t>
      </w:r>
      <w:r w:rsidR="00500578" w:rsidRPr="008F28C0">
        <w:rPr>
          <w:sz w:val="28"/>
          <w:szCs w:val="28"/>
        </w:rPr>
        <w:t xml:space="preserve"> бюджет </w:t>
      </w:r>
      <w:r w:rsidR="00500578">
        <w:rPr>
          <w:sz w:val="28"/>
          <w:szCs w:val="28"/>
        </w:rPr>
        <w:t>в</w:t>
      </w:r>
      <w:r w:rsidR="00500578" w:rsidRPr="008F28C0">
        <w:rPr>
          <w:sz w:val="28"/>
          <w:szCs w:val="28"/>
        </w:rPr>
        <w:t xml:space="preserve"> 201</w:t>
      </w:r>
      <w:r w:rsidR="00500578">
        <w:rPr>
          <w:sz w:val="28"/>
          <w:szCs w:val="28"/>
        </w:rPr>
        <w:t>4</w:t>
      </w:r>
      <w:r w:rsidR="00500578" w:rsidRPr="008F28C0">
        <w:rPr>
          <w:sz w:val="28"/>
          <w:szCs w:val="28"/>
        </w:rPr>
        <w:t xml:space="preserve"> году </w:t>
      </w:r>
      <w:r w:rsidR="00500578">
        <w:rPr>
          <w:sz w:val="28"/>
          <w:szCs w:val="28"/>
        </w:rPr>
        <w:t>на основе</w:t>
      </w:r>
      <w:r w:rsidRPr="008F28C0">
        <w:rPr>
          <w:sz w:val="28"/>
          <w:szCs w:val="28"/>
        </w:rPr>
        <w:t xml:space="preserve"> трехлетнего бюджетного планирования путем внедрения программно-целевого метода через механизм </w:t>
      </w:r>
      <w:r>
        <w:rPr>
          <w:sz w:val="28"/>
          <w:szCs w:val="28"/>
        </w:rPr>
        <w:t>реализации муниципальных программ</w:t>
      </w:r>
      <w:r w:rsidRPr="008F28C0">
        <w:rPr>
          <w:sz w:val="28"/>
          <w:szCs w:val="28"/>
        </w:rPr>
        <w:t>.</w:t>
      </w:r>
    </w:p>
    <w:p w:rsidR="005E0B91" w:rsidRDefault="008F28C0" w:rsidP="005E0B91">
      <w:pPr>
        <w:spacing w:line="276" w:lineRule="auto"/>
        <w:ind w:firstLine="709"/>
        <w:jc w:val="both"/>
        <w:rPr>
          <w:sz w:val="28"/>
          <w:szCs w:val="28"/>
        </w:rPr>
      </w:pPr>
      <w:r>
        <w:rPr>
          <w:sz w:val="28"/>
          <w:szCs w:val="28"/>
        </w:rPr>
        <w:t>4</w:t>
      </w:r>
      <w:r w:rsidR="005E0B91">
        <w:rPr>
          <w:sz w:val="28"/>
          <w:szCs w:val="28"/>
        </w:rPr>
        <w:t xml:space="preserve">. </w:t>
      </w:r>
      <w:r w:rsidR="005E0B91" w:rsidRPr="00AA2FBD">
        <w:rPr>
          <w:sz w:val="28"/>
          <w:szCs w:val="28"/>
        </w:rPr>
        <w:t>Данные,</w:t>
      </w:r>
      <w:r w:rsidR="005E0B91">
        <w:rPr>
          <w:sz w:val="28"/>
          <w:szCs w:val="28"/>
        </w:rPr>
        <w:t xml:space="preserve"> по о</w:t>
      </w:r>
      <w:r w:rsidR="005E0B91" w:rsidRPr="00AA2FBD">
        <w:rPr>
          <w:sz w:val="28"/>
          <w:szCs w:val="28"/>
        </w:rPr>
        <w:t>бъем</w:t>
      </w:r>
      <w:r w:rsidR="005E0B91">
        <w:rPr>
          <w:sz w:val="28"/>
          <w:szCs w:val="28"/>
        </w:rPr>
        <w:t>у</w:t>
      </w:r>
      <w:r w:rsidR="005E0B91" w:rsidRPr="00AA2FBD">
        <w:rPr>
          <w:sz w:val="28"/>
          <w:szCs w:val="28"/>
        </w:rPr>
        <w:t xml:space="preserve"> доходов, расходов и источник</w:t>
      </w:r>
      <w:r w:rsidR="005E0B91">
        <w:rPr>
          <w:sz w:val="28"/>
          <w:szCs w:val="28"/>
        </w:rPr>
        <w:t>ам</w:t>
      </w:r>
      <w:r w:rsidR="005E0B91" w:rsidRPr="00AA2FBD">
        <w:rPr>
          <w:sz w:val="28"/>
          <w:szCs w:val="28"/>
        </w:rPr>
        <w:t xml:space="preserve"> фи</w:t>
      </w:r>
      <w:r w:rsidR="005E0B91">
        <w:rPr>
          <w:sz w:val="28"/>
          <w:szCs w:val="28"/>
        </w:rPr>
        <w:t>нансирования дефицита бюджета</w:t>
      </w:r>
      <w:r w:rsidR="005E0B91" w:rsidRPr="00AA2FBD">
        <w:rPr>
          <w:sz w:val="28"/>
          <w:szCs w:val="28"/>
        </w:rPr>
        <w:t>, представленные в годовом отчете об исполнении районного бюджета, согласуются с данными, отраженными в годовой отчетности главных администраторов бюджетных средств, что свидетельствует о достоверности представленного отчета, как носителя информации о бюджетной деятельности в Таймырском Долгано-Ненецком муниципальном районе.</w:t>
      </w:r>
    </w:p>
    <w:p w:rsidR="00500578" w:rsidRPr="00D73738" w:rsidRDefault="008F28C0" w:rsidP="00500578">
      <w:pPr>
        <w:spacing w:line="276" w:lineRule="auto"/>
        <w:ind w:firstLine="709"/>
        <w:jc w:val="both"/>
        <w:rPr>
          <w:color w:val="FF0000"/>
          <w:sz w:val="28"/>
          <w:szCs w:val="28"/>
        </w:rPr>
      </w:pPr>
      <w:r>
        <w:rPr>
          <w:sz w:val="28"/>
          <w:szCs w:val="28"/>
        </w:rPr>
        <w:t>5</w:t>
      </w:r>
      <w:r w:rsidR="00C54B2B">
        <w:rPr>
          <w:sz w:val="28"/>
          <w:szCs w:val="28"/>
        </w:rPr>
        <w:t>.</w:t>
      </w:r>
      <w:r w:rsidR="00C54B2B" w:rsidRPr="00C54B2B">
        <w:t xml:space="preserve"> </w:t>
      </w:r>
      <w:r w:rsidR="00500578" w:rsidRPr="009514FC">
        <w:rPr>
          <w:sz w:val="28"/>
          <w:szCs w:val="28"/>
        </w:rPr>
        <w:t>Переход к программному принципу формирования районного бюджета осуществлен и оправдан.</w:t>
      </w:r>
      <w:r w:rsidR="00500578" w:rsidRPr="009514FC">
        <w:t xml:space="preserve"> </w:t>
      </w:r>
      <w:r w:rsidR="00814015" w:rsidRPr="009514FC">
        <w:t>О</w:t>
      </w:r>
      <w:r w:rsidR="00500578" w:rsidRPr="009514FC">
        <w:rPr>
          <w:sz w:val="28"/>
          <w:szCs w:val="28"/>
        </w:rPr>
        <w:t xml:space="preserve">существлено  объединение ранее разобщенных расходов под конкретные муниципальные программы и установлены показатели эффективности, при этом существуют некоторые сложности при определении взаимосвязи между затраченными бюджетными средствами и их результатами. </w:t>
      </w:r>
    </w:p>
    <w:p w:rsidR="006E6E65" w:rsidRDefault="008F28C0" w:rsidP="005E0B91">
      <w:pPr>
        <w:spacing w:line="276" w:lineRule="auto"/>
        <w:ind w:firstLine="709"/>
        <w:jc w:val="both"/>
        <w:rPr>
          <w:sz w:val="28"/>
          <w:szCs w:val="28"/>
        </w:rPr>
      </w:pPr>
      <w:r>
        <w:rPr>
          <w:sz w:val="28"/>
          <w:szCs w:val="28"/>
        </w:rPr>
        <w:t>6</w:t>
      </w:r>
      <w:r w:rsidR="005E0B91" w:rsidRPr="00A6115A">
        <w:rPr>
          <w:sz w:val="28"/>
          <w:szCs w:val="28"/>
        </w:rPr>
        <w:t xml:space="preserve">. </w:t>
      </w:r>
      <w:r w:rsidR="005E0B91" w:rsidRPr="00A6115A">
        <w:rPr>
          <w:color w:val="FF0000"/>
          <w:sz w:val="28"/>
          <w:szCs w:val="28"/>
        </w:rPr>
        <w:t xml:space="preserve"> </w:t>
      </w:r>
      <w:r w:rsidR="005E0B91" w:rsidRPr="00A6115A">
        <w:rPr>
          <w:sz w:val="28"/>
          <w:szCs w:val="28"/>
        </w:rPr>
        <w:t>Отдельные нарушения и недостатки</w:t>
      </w:r>
      <w:r w:rsidR="005E0B91">
        <w:rPr>
          <w:sz w:val="28"/>
          <w:szCs w:val="28"/>
        </w:rPr>
        <w:t>,</w:t>
      </w:r>
      <w:r w:rsidR="005E0B91" w:rsidRPr="00A6115A">
        <w:rPr>
          <w:sz w:val="28"/>
          <w:szCs w:val="28"/>
        </w:rPr>
        <w:t xml:space="preserve"> </w:t>
      </w:r>
      <w:r w:rsidR="00B73960">
        <w:rPr>
          <w:sz w:val="28"/>
          <w:szCs w:val="28"/>
        </w:rPr>
        <w:t xml:space="preserve"> </w:t>
      </w:r>
      <w:r w:rsidR="005E0B91" w:rsidRPr="00A6115A">
        <w:rPr>
          <w:sz w:val="28"/>
          <w:szCs w:val="28"/>
        </w:rPr>
        <w:t xml:space="preserve">выявленные в ходе внешней проверки бюджетной отчетности </w:t>
      </w:r>
      <w:r w:rsidR="005E0B91">
        <w:rPr>
          <w:sz w:val="28"/>
          <w:szCs w:val="28"/>
        </w:rPr>
        <w:t>главных распорядителей бюджетных средств</w:t>
      </w:r>
      <w:r w:rsidR="00814015">
        <w:rPr>
          <w:sz w:val="28"/>
          <w:szCs w:val="28"/>
        </w:rPr>
        <w:t>,</w:t>
      </w:r>
      <w:r w:rsidR="005E0B91" w:rsidRPr="00A6115A">
        <w:rPr>
          <w:sz w:val="28"/>
          <w:szCs w:val="28"/>
        </w:rPr>
        <w:t xml:space="preserve"> не оказали влияния на достоверность данных годового отчета об исполнении районного бюджета</w:t>
      </w:r>
      <w:r w:rsidR="005E0B91">
        <w:rPr>
          <w:sz w:val="28"/>
          <w:szCs w:val="28"/>
        </w:rPr>
        <w:t>.</w:t>
      </w:r>
      <w:r w:rsidR="005E0B91" w:rsidRPr="00A6115A">
        <w:rPr>
          <w:sz w:val="28"/>
          <w:szCs w:val="28"/>
        </w:rPr>
        <w:t xml:space="preserve"> </w:t>
      </w:r>
    </w:p>
    <w:p w:rsidR="00590290" w:rsidRDefault="008F28C0" w:rsidP="00590290">
      <w:pPr>
        <w:spacing w:line="276" w:lineRule="auto"/>
        <w:ind w:firstLine="709"/>
        <w:jc w:val="both"/>
        <w:rPr>
          <w:sz w:val="28"/>
          <w:szCs w:val="28"/>
        </w:rPr>
      </w:pPr>
      <w:r>
        <w:rPr>
          <w:sz w:val="28"/>
          <w:szCs w:val="28"/>
        </w:rPr>
        <w:lastRenderedPageBreak/>
        <w:t>7</w:t>
      </w:r>
      <w:r w:rsidR="006E6E65">
        <w:rPr>
          <w:sz w:val="28"/>
          <w:szCs w:val="28"/>
        </w:rPr>
        <w:t xml:space="preserve">. </w:t>
      </w:r>
      <w:r w:rsidR="005E0B91" w:rsidRPr="00A6115A">
        <w:rPr>
          <w:sz w:val="28"/>
          <w:szCs w:val="28"/>
        </w:rPr>
        <w:t xml:space="preserve">Отчет </w:t>
      </w:r>
      <w:r w:rsidR="006E6E65">
        <w:rPr>
          <w:sz w:val="28"/>
          <w:szCs w:val="28"/>
        </w:rPr>
        <w:t xml:space="preserve">об исполнении районного бюджета за 2014 год </w:t>
      </w:r>
      <w:r w:rsidR="005E0B91" w:rsidRPr="00A6115A">
        <w:rPr>
          <w:sz w:val="28"/>
          <w:szCs w:val="28"/>
        </w:rPr>
        <w:t xml:space="preserve">может быть рассмотрен </w:t>
      </w:r>
      <w:r w:rsidR="005E0B91">
        <w:rPr>
          <w:sz w:val="28"/>
          <w:szCs w:val="28"/>
        </w:rPr>
        <w:t xml:space="preserve">Таймырским </w:t>
      </w:r>
      <w:r w:rsidR="00856322">
        <w:rPr>
          <w:sz w:val="28"/>
          <w:szCs w:val="28"/>
        </w:rPr>
        <w:t>С</w:t>
      </w:r>
      <w:r w:rsidR="005E0B91">
        <w:rPr>
          <w:sz w:val="28"/>
          <w:szCs w:val="28"/>
        </w:rPr>
        <w:t>оветом депутатов</w:t>
      </w:r>
      <w:r w:rsidR="005E0B91" w:rsidRPr="00A6115A">
        <w:rPr>
          <w:sz w:val="28"/>
          <w:szCs w:val="28"/>
        </w:rPr>
        <w:t xml:space="preserve"> с учетом замечаний и предложений, </w:t>
      </w:r>
      <w:r w:rsidR="005E0B91">
        <w:rPr>
          <w:sz w:val="28"/>
          <w:szCs w:val="28"/>
        </w:rPr>
        <w:t>изложенных в настоящем Заключении</w:t>
      </w:r>
      <w:r w:rsidR="005E0B91" w:rsidRPr="00A6115A">
        <w:rPr>
          <w:sz w:val="28"/>
          <w:szCs w:val="28"/>
        </w:rPr>
        <w:t>.</w:t>
      </w:r>
    </w:p>
    <w:p w:rsidR="00955F68" w:rsidRDefault="00955F68" w:rsidP="009514FC">
      <w:pPr>
        <w:autoSpaceDE w:val="0"/>
        <w:autoSpaceDN w:val="0"/>
        <w:adjustRightInd w:val="0"/>
        <w:spacing w:line="276" w:lineRule="auto"/>
        <w:ind w:firstLine="540"/>
        <w:jc w:val="both"/>
        <w:rPr>
          <w:sz w:val="28"/>
          <w:szCs w:val="28"/>
        </w:rPr>
      </w:pPr>
      <w:r>
        <w:rPr>
          <w:sz w:val="28"/>
          <w:szCs w:val="28"/>
        </w:rPr>
        <w:t xml:space="preserve">  </w:t>
      </w:r>
    </w:p>
    <w:p w:rsidR="005E0B91" w:rsidRDefault="005E0B91" w:rsidP="00590290">
      <w:pPr>
        <w:spacing w:line="276" w:lineRule="auto"/>
        <w:ind w:firstLine="709"/>
        <w:jc w:val="center"/>
        <w:rPr>
          <w:b/>
          <w:sz w:val="28"/>
          <w:szCs w:val="28"/>
        </w:rPr>
      </w:pPr>
      <w:r w:rsidRPr="006D7151">
        <w:rPr>
          <w:b/>
          <w:sz w:val="28"/>
          <w:szCs w:val="28"/>
        </w:rPr>
        <w:t>ПРЕДЛОЖЕНИЯ</w:t>
      </w:r>
    </w:p>
    <w:p w:rsidR="00C54B2B" w:rsidRDefault="00C54B2B" w:rsidP="005E0B91">
      <w:pPr>
        <w:pStyle w:val="31"/>
        <w:jc w:val="center"/>
        <w:rPr>
          <w:b/>
          <w:sz w:val="28"/>
          <w:szCs w:val="28"/>
        </w:rPr>
      </w:pPr>
    </w:p>
    <w:p w:rsidR="00C54B2B" w:rsidRDefault="00C54B2B" w:rsidP="00590611">
      <w:pPr>
        <w:pStyle w:val="31"/>
        <w:spacing w:line="276" w:lineRule="auto"/>
        <w:rPr>
          <w:sz w:val="28"/>
          <w:szCs w:val="28"/>
        </w:rPr>
      </w:pPr>
      <w:r w:rsidRPr="00C54B2B">
        <w:rPr>
          <w:sz w:val="28"/>
          <w:szCs w:val="28"/>
        </w:rPr>
        <w:t>По результатам внешней проверки</w:t>
      </w:r>
      <w:r>
        <w:rPr>
          <w:b/>
          <w:sz w:val="28"/>
          <w:szCs w:val="28"/>
        </w:rPr>
        <w:t xml:space="preserve"> </w:t>
      </w:r>
      <w:r w:rsidRPr="00A6115A">
        <w:rPr>
          <w:sz w:val="28"/>
          <w:szCs w:val="28"/>
        </w:rPr>
        <w:t>Отчет</w:t>
      </w:r>
      <w:r>
        <w:rPr>
          <w:sz w:val="28"/>
          <w:szCs w:val="28"/>
        </w:rPr>
        <w:t>а</w:t>
      </w:r>
      <w:r w:rsidRPr="00A6115A">
        <w:rPr>
          <w:sz w:val="28"/>
          <w:szCs w:val="28"/>
        </w:rPr>
        <w:t xml:space="preserve"> </w:t>
      </w:r>
      <w:r>
        <w:rPr>
          <w:sz w:val="28"/>
          <w:szCs w:val="28"/>
        </w:rPr>
        <w:t xml:space="preserve">об исполнении районного бюджета за 2014 год Контрольно-Счетная палата рекомендует </w:t>
      </w:r>
      <w:r w:rsidR="00B92F8E">
        <w:rPr>
          <w:sz w:val="28"/>
          <w:szCs w:val="28"/>
        </w:rPr>
        <w:t xml:space="preserve">органам местного самоуправления рассмотреть </w:t>
      </w:r>
      <w:r>
        <w:rPr>
          <w:sz w:val="28"/>
          <w:szCs w:val="28"/>
        </w:rPr>
        <w:t xml:space="preserve">следующие предложения </w:t>
      </w:r>
      <w:r w:rsidR="00B92F8E">
        <w:rPr>
          <w:sz w:val="28"/>
          <w:szCs w:val="28"/>
        </w:rPr>
        <w:t xml:space="preserve">по </w:t>
      </w:r>
      <w:r w:rsidR="00844181">
        <w:rPr>
          <w:sz w:val="28"/>
          <w:szCs w:val="28"/>
        </w:rPr>
        <w:t>совершенствованию</w:t>
      </w:r>
      <w:r w:rsidR="00B92F8E" w:rsidRPr="00C54B2B">
        <w:rPr>
          <w:sz w:val="28"/>
          <w:szCs w:val="28"/>
        </w:rPr>
        <w:t xml:space="preserve"> бюджетного процесса </w:t>
      </w:r>
      <w:r w:rsidR="006C59AC">
        <w:rPr>
          <w:sz w:val="28"/>
          <w:szCs w:val="28"/>
        </w:rPr>
        <w:t xml:space="preserve">в муниципальном районе </w:t>
      </w:r>
      <w:r w:rsidR="00B92F8E" w:rsidRPr="00C54B2B">
        <w:rPr>
          <w:sz w:val="28"/>
          <w:szCs w:val="28"/>
        </w:rPr>
        <w:t>в условиях программно</w:t>
      </w:r>
      <w:r w:rsidR="00B92F8E">
        <w:rPr>
          <w:sz w:val="28"/>
          <w:szCs w:val="28"/>
        </w:rPr>
        <w:t>го</w:t>
      </w:r>
      <w:r w:rsidR="00B92F8E" w:rsidRPr="00C54B2B">
        <w:rPr>
          <w:sz w:val="28"/>
          <w:szCs w:val="28"/>
        </w:rPr>
        <w:t xml:space="preserve"> принцип</w:t>
      </w:r>
      <w:r w:rsidR="00B92F8E">
        <w:rPr>
          <w:sz w:val="28"/>
          <w:szCs w:val="28"/>
        </w:rPr>
        <w:t>а</w:t>
      </w:r>
      <w:r w:rsidR="00B92F8E" w:rsidRPr="00C54B2B">
        <w:rPr>
          <w:sz w:val="28"/>
          <w:szCs w:val="28"/>
        </w:rPr>
        <w:t xml:space="preserve"> формирования районного бюджета</w:t>
      </w:r>
      <w:r w:rsidR="00844181">
        <w:rPr>
          <w:sz w:val="28"/>
          <w:szCs w:val="28"/>
        </w:rPr>
        <w:t xml:space="preserve">, а также </w:t>
      </w:r>
      <w:r>
        <w:rPr>
          <w:sz w:val="28"/>
          <w:szCs w:val="28"/>
        </w:rPr>
        <w:t>принят</w:t>
      </w:r>
      <w:r w:rsidR="00B92F8E">
        <w:rPr>
          <w:sz w:val="28"/>
          <w:szCs w:val="28"/>
        </w:rPr>
        <w:t>ь</w:t>
      </w:r>
      <w:r>
        <w:rPr>
          <w:sz w:val="28"/>
          <w:szCs w:val="28"/>
        </w:rPr>
        <w:t xml:space="preserve"> </w:t>
      </w:r>
      <w:r w:rsidRPr="00C54B2B">
        <w:rPr>
          <w:sz w:val="28"/>
          <w:szCs w:val="28"/>
        </w:rPr>
        <w:t>соответствующи</w:t>
      </w:r>
      <w:r w:rsidR="00B92F8E">
        <w:rPr>
          <w:sz w:val="28"/>
          <w:szCs w:val="28"/>
        </w:rPr>
        <w:t>е</w:t>
      </w:r>
      <w:r w:rsidRPr="00C54B2B">
        <w:rPr>
          <w:sz w:val="28"/>
          <w:szCs w:val="28"/>
        </w:rPr>
        <w:t xml:space="preserve"> управленчески</w:t>
      </w:r>
      <w:r w:rsidR="00B92F8E">
        <w:rPr>
          <w:sz w:val="28"/>
          <w:szCs w:val="28"/>
        </w:rPr>
        <w:t>е</w:t>
      </w:r>
      <w:r w:rsidRPr="00C54B2B">
        <w:rPr>
          <w:sz w:val="28"/>
          <w:szCs w:val="28"/>
        </w:rPr>
        <w:t xml:space="preserve"> решени</w:t>
      </w:r>
      <w:r w:rsidR="00B92F8E">
        <w:rPr>
          <w:sz w:val="28"/>
          <w:szCs w:val="28"/>
        </w:rPr>
        <w:t>я</w:t>
      </w:r>
      <w:r>
        <w:rPr>
          <w:sz w:val="28"/>
          <w:szCs w:val="28"/>
        </w:rPr>
        <w:t>:</w:t>
      </w:r>
    </w:p>
    <w:bookmarkEnd w:id="1"/>
    <w:p w:rsidR="00590611" w:rsidRDefault="00C54B2B" w:rsidP="00590611">
      <w:pPr>
        <w:autoSpaceDE w:val="0"/>
        <w:autoSpaceDN w:val="0"/>
        <w:adjustRightInd w:val="0"/>
        <w:spacing w:line="276" w:lineRule="auto"/>
        <w:ind w:firstLine="709"/>
        <w:jc w:val="both"/>
        <w:rPr>
          <w:rFonts w:eastAsiaTheme="minorHAnsi"/>
          <w:sz w:val="28"/>
          <w:szCs w:val="28"/>
          <w:lang w:eastAsia="en-US"/>
        </w:rPr>
      </w:pPr>
      <w:proofErr w:type="gramStart"/>
      <w:r w:rsidRPr="00C54B2B">
        <w:rPr>
          <w:sz w:val="28"/>
          <w:szCs w:val="28"/>
        </w:rPr>
        <w:t>- внес</w:t>
      </w:r>
      <w:r w:rsidR="00844181">
        <w:rPr>
          <w:sz w:val="28"/>
          <w:szCs w:val="28"/>
        </w:rPr>
        <w:t>ти изменения</w:t>
      </w:r>
      <w:r w:rsidRPr="00C54B2B">
        <w:rPr>
          <w:sz w:val="28"/>
          <w:szCs w:val="28"/>
        </w:rPr>
        <w:t xml:space="preserve"> в Положение о бюджетном процессе </w:t>
      </w:r>
      <w:r w:rsidR="00590611">
        <w:rPr>
          <w:sz w:val="28"/>
          <w:szCs w:val="28"/>
        </w:rPr>
        <w:t xml:space="preserve">в </w:t>
      </w:r>
      <w:r w:rsidR="00590611">
        <w:rPr>
          <w:rFonts w:eastAsiaTheme="minorHAnsi"/>
          <w:sz w:val="28"/>
          <w:szCs w:val="28"/>
          <w:lang w:eastAsia="en-US"/>
        </w:rPr>
        <w:t>Таймырском Долгано-Ненецком муниципальном районе</w:t>
      </w:r>
      <w:r w:rsidR="00844181">
        <w:rPr>
          <w:rFonts w:eastAsiaTheme="minorHAnsi"/>
          <w:sz w:val="28"/>
          <w:szCs w:val="28"/>
          <w:lang w:eastAsia="en-US"/>
        </w:rPr>
        <w:t>, уточняющую сроки</w:t>
      </w:r>
      <w:r w:rsidR="0038036F">
        <w:rPr>
          <w:rFonts w:eastAsiaTheme="minorHAnsi"/>
          <w:sz w:val="28"/>
          <w:szCs w:val="28"/>
          <w:lang w:eastAsia="en-US"/>
        </w:rPr>
        <w:t xml:space="preserve"> </w:t>
      </w:r>
      <w:r w:rsidR="00590611">
        <w:rPr>
          <w:sz w:val="28"/>
          <w:szCs w:val="28"/>
        </w:rPr>
        <w:t xml:space="preserve"> </w:t>
      </w:r>
      <w:r w:rsidRPr="00C54B2B">
        <w:rPr>
          <w:sz w:val="28"/>
          <w:szCs w:val="28"/>
        </w:rPr>
        <w:t>предоставлени</w:t>
      </w:r>
      <w:r w:rsidR="00844181">
        <w:rPr>
          <w:sz w:val="28"/>
          <w:szCs w:val="28"/>
        </w:rPr>
        <w:t>я</w:t>
      </w:r>
      <w:r w:rsidRPr="00C54B2B">
        <w:rPr>
          <w:sz w:val="28"/>
          <w:szCs w:val="28"/>
        </w:rPr>
        <w:t xml:space="preserve"> </w:t>
      </w:r>
      <w:r w:rsidR="00590611">
        <w:rPr>
          <w:sz w:val="28"/>
          <w:szCs w:val="28"/>
        </w:rPr>
        <w:t>г</w:t>
      </w:r>
      <w:r w:rsidR="00590611" w:rsidRPr="00590611">
        <w:rPr>
          <w:sz w:val="28"/>
          <w:szCs w:val="28"/>
        </w:rPr>
        <w:t>лавны</w:t>
      </w:r>
      <w:r w:rsidR="00590611">
        <w:rPr>
          <w:sz w:val="28"/>
          <w:szCs w:val="28"/>
        </w:rPr>
        <w:t>ми</w:t>
      </w:r>
      <w:r w:rsidR="00590611" w:rsidRPr="00590611">
        <w:rPr>
          <w:sz w:val="28"/>
          <w:szCs w:val="28"/>
        </w:rPr>
        <w:t xml:space="preserve"> администратор</w:t>
      </w:r>
      <w:r w:rsidR="00590611">
        <w:rPr>
          <w:sz w:val="28"/>
          <w:szCs w:val="28"/>
        </w:rPr>
        <w:t xml:space="preserve">ами бюджетных средств отчетов о реализации муниципальных программ с </w:t>
      </w:r>
      <w:r w:rsidR="00590611" w:rsidRPr="00590611">
        <w:rPr>
          <w:sz w:val="28"/>
          <w:szCs w:val="28"/>
        </w:rPr>
        <w:t>оценк</w:t>
      </w:r>
      <w:r w:rsidR="00590611">
        <w:rPr>
          <w:sz w:val="28"/>
          <w:szCs w:val="28"/>
        </w:rPr>
        <w:t>ой</w:t>
      </w:r>
      <w:r w:rsidR="00590611" w:rsidRPr="00590611">
        <w:rPr>
          <w:sz w:val="28"/>
          <w:szCs w:val="28"/>
        </w:rPr>
        <w:t xml:space="preserve"> эффективности </w:t>
      </w:r>
      <w:r w:rsidR="00590611">
        <w:rPr>
          <w:sz w:val="28"/>
          <w:szCs w:val="28"/>
        </w:rPr>
        <w:t xml:space="preserve">их </w:t>
      </w:r>
      <w:r w:rsidR="00590611" w:rsidRPr="00590611">
        <w:rPr>
          <w:sz w:val="28"/>
          <w:szCs w:val="28"/>
        </w:rPr>
        <w:t>реализации</w:t>
      </w:r>
      <w:r w:rsidR="00844181">
        <w:rPr>
          <w:sz w:val="28"/>
          <w:szCs w:val="28"/>
        </w:rPr>
        <w:t xml:space="preserve"> в КСП</w:t>
      </w:r>
      <w:r w:rsidR="005E416E">
        <w:rPr>
          <w:sz w:val="28"/>
          <w:szCs w:val="28"/>
        </w:rPr>
        <w:t xml:space="preserve"> по формам</w:t>
      </w:r>
      <w:r w:rsidR="00844181">
        <w:rPr>
          <w:sz w:val="28"/>
          <w:szCs w:val="28"/>
        </w:rPr>
        <w:t>,</w:t>
      </w:r>
      <w:r w:rsidR="005E416E">
        <w:rPr>
          <w:sz w:val="28"/>
          <w:szCs w:val="28"/>
        </w:rPr>
        <w:t xml:space="preserve"> установленным </w:t>
      </w:r>
      <w:r w:rsidR="00590611">
        <w:rPr>
          <w:rFonts w:eastAsiaTheme="minorHAnsi"/>
          <w:sz w:val="28"/>
          <w:szCs w:val="28"/>
          <w:lang w:eastAsia="en-US"/>
        </w:rPr>
        <w:t>Постановлением Администрации муниципального района от 02.09.2013 № 608 «Об утверждении Порядка принятия решений о разработке муниципальных программ Таймырского Долгано-Ненецкого муниципального района, их формирования и реализации»;</w:t>
      </w:r>
      <w:proofErr w:type="gramEnd"/>
    </w:p>
    <w:p w:rsidR="0038036F" w:rsidRDefault="00C773D7" w:rsidP="0038036F">
      <w:pPr>
        <w:autoSpaceDE w:val="0"/>
        <w:autoSpaceDN w:val="0"/>
        <w:adjustRightInd w:val="0"/>
        <w:spacing w:line="276" w:lineRule="auto"/>
        <w:ind w:firstLine="709"/>
        <w:jc w:val="both"/>
        <w:rPr>
          <w:sz w:val="28"/>
          <w:szCs w:val="28"/>
        </w:rPr>
      </w:pPr>
      <w:r w:rsidRPr="00C54B2B">
        <w:rPr>
          <w:sz w:val="28"/>
          <w:szCs w:val="28"/>
        </w:rPr>
        <w:t>- внес</w:t>
      </w:r>
      <w:r w:rsidR="00844181">
        <w:rPr>
          <w:sz w:val="28"/>
          <w:szCs w:val="28"/>
        </w:rPr>
        <w:t>ти изменение</w:t>
      </w:r>
      <w:r w:rsidRPr="00C54B2B">
        <w:rPr>
          <w:sz w:val="28"/>
          <w:szCs w:val="28"/>
        </w:rPr>
        <w:t xml:space="preserve"> в </w:t>
      </w:r>
      <w:r>
        <w:rPr>
          <w:sz w:val="28"/>
          <w:szCs w:val="28"/>
        </w:rPr>
        <w:t xml:space="preserve">пункт 3 статьи 26 </w:t>
      </w:r>
      <w:r w:rsidRPr="00C54B2B">
        <w:rPr>
          <w:sz w:val="28"/>
          <w:szCs w:val="28"/>
        </w:rPr>
        <w:t>Положени</w:t>
      </w:r>
      <w:r>
        <w:rPr>
          <w:sz w:val="28"/>
          <w:szCs w:val="28"/>
        </w:rPr>
        <w:t>я</w:t>
      </w:r>
      <w:r w:rsidRPr="00C54B2B">
        <w:rPr>
          <w:sz w:val="28"/>
          <w:szCs w:val="28"/>
        </w:rPr>
        <w:t xml:space="preserve"> </w:t>
      </w:r>
      <w:proofErr w:type="gramStart"/>
      <w:r w:rsidRPr="00C54B2B">
        <w:rPr>
          <w:sz w:val="28"/>
          <w:szCs w:val="28"/>
        </w:rPr>
        <w:t xml:space="preserve">о бюджетном процессе </w:t>
      </w:r>
      <w:r>
        <w:rPr>
          <w:sz w:val="28"/>
          <w:szCs w:val="28"/>
        </w:rPr>
        <w:t xml:space="preserve">в </w:t>
      </w:r>
      <w:r>
        <w:rPr>
          <w:rFonts w:eastAsiaTheme="minorHAnsi"/>
          <w:sz w:val="28"/>
          <w:szCs w:val="28"/>
          <w:lang w:eastAsia="en-US"/>
        </w:rPr>
        <w:t>Таймырском Долгано-Ненецком муниципальном районе</w:t>
      </w:r>
      <w:r>
        <w:rPr>
          <w:sz w:val="28"/>
          <w:szCs w:val="28"/>
        </w:rPr>
        <w:t xml:space="preserve"> в отношении</w:t>
      </w:r>
      <w:r w:rsidR="00844181">
        <w:rPr>
          <w:sz w:val="28"/>
          <w:szCs w:val="28"/>
        </w:rPr>
        <w:t xml:space="preserve"> срока предоставления КСП</w:t>
      </w:r>
      <w:r>
        <w:rPr>
          <w:sz w:val="28"/>
          <w:szCs w:val="28"/>
        </w:rPr>
        <w:t xml:space="preserve"> заключений </w:t>
      </w:r>
      <w:r w:rsidR="0038036F" w:rsidRPr="00C773D7">
        <w:rPr>
          <w:sz w:val="28"/>
          <w:szCs w:val="28"/>
        </w:rPr>
        <w:t>главн</w:t>
      </w:r>
      <w:r w:rsidR="0038036F">
        <w:rPr>
          <w:sz w:val="28"/>
          <w:szCs w:val="28"/>
        </w:rPr>
        <w:t>ым</w:t>
      </w:r>
      <w:r w:rsidR="0038036F" w:rsidRPr="00C773D7">
        <w:rPr>
          <w:sz w:val="28"/>
          <w:szCs w:val="28"/>
        </w:rPr>
        <w:t xml:space="preserve"> администратор</w:t>
      </w:r>
      <w:r w:rsidR="0038036F">
        <w:rPr>
          <w:sz w:val="28"/>
          <w:szCs w:val="28"/>
        </w:rPr>
        <w:t>ам</w:t>
      </w:r>
      <w:r w:rsidR="0038036F" w:rsidRPr="00C773D7">
        <w:rPr>
          <w:sz w:val="28"/>
          <w:szCs w:val="28"/>
        </w:rPr>
        <w:t xml:space="preserve"> бюджетных средств</w:t>
      </w:r>
      <w:r w:rsidR="0038036F">
        <w:rPr>
          <w:sz w:val="28"/>
          <w:szCs w:val="28"/>
        </w:rPr>
        <w:t xml:space="preserve"> </w:t>
      </w:r>
      <w:r>
        <w:rPr>
          <w:sz w:val="28"/>
          <w:szCs w:val="28"/>
        </w:rPr>
        <w:t>по результатам внешней проверки бюджетной отчетности</w:t>
      </w:r>
      <w:r w:rsidR="0038036F">
        <w:rPr>
          <w:sz w:val="28"/>
          <w:szCs w:val="28"/>
        </w:rPr>
        <w:t xml:space="preserve"> по аналогии</w:t>
      </w:r>
      <w:proofErr w:type="gramEnd"/>
      <w:r w:rsidR="0038036F">
        <w:rPr>
          <w:sz w:val="28"/>
          <w:szCs w:val="28"/>
        </w:rPr>
        <w:t xml:space="preserve"> с нормами статьи 264.9 БК РФ в целях нивелирования разночтений. </w:t>
      </w:r>
    </w:p>
    <w:p w:rsidR="005E416E" w:rsidRDefault="00590611" w:rsidP="005E416E">
      <w:pPr>
        <w:pStyle w:val="31"/>
        <w:spacing w:line="276" w:lineRule="auto"/>
        <w:ind w:firstLine="709"/>
        <w:rPr>
          <w:sz w:val="28"/>
          <w:szCs w:val="28"/>
        </w:rPr>
      </w:pPr>
      <w:r>
        <w:rPr>
          <w:sz w:val="28"/>
          <w:szCs w:val="28"/>
        </w:rPr>
        <w:t xml:space="preserve">- внести изменения в </w:t>
      </w:r>
      <w:r w:rsidRPr="00590611">
        <w:rPr>
          <w:sz w:val="28"/>
          <w:szCs w:val="28"/>
        </w:rPr>
        <w:t>Постановление Администрации муниципального района от 02.09.2013 № 608 «Об утверждении Порядка принятия решений о разработке муниципальных программ Таймырского Долгано-Ненецкого муниципального района, их формирования и реализации»</w:t>
      </w:r>
      <w:r>
        <w:rPr>
          <w:sz w:val="28"/>
          <w:szCs w:val="28"/>
        </w:rPr>
        <w:t xml:space="preserve"> в части</w:t>
      </w:r>
      <w:r w:rsidR="00132797">
        <w:rPr>
          <w:sz w:val="28"/>
          <w:szCs w:val="28"/>
        </w:rPr>
        <w:t xml:space="preserve"> определения механизма проведения мониторинга </w:t>
      </w:r>
      <w:r w:rsidR="005E416E" w:rsidRPr="00132797">
        <w:rPr>
          <w:sz w:val="28"/>
          <w:szCs w:val="28"/>
        </w:rPr>
        <w:t>за  реализацией муниципальных программ</w:t>
      </w:r>
      <w:r w:rsidR="005E416E">
        <w:rPr>
          <w:sz w:val="28"/>
          <w:szCs w:val="28"/>
        </w:rPr>
        <w:t xml:space="preserve">, что </w:t>
      </w:r>
      <w:r w:rsidR="005E416E" w:rsidRPr="00132797">
        <w:rPr>
          <w:sz w:val="28"/>
          <w:szCs w:val="28"/>
        </w:rPr>
        <w:t>позволи</w:t>
      </w:r>
      <w:r w:rsidR="005E416E">
        <w:rPr>
          <w:sz w:val="28"/>
          <w:szCs w:val="28"/>
        </w:rPr>
        <w:t>т</w:t>
      </w:r>
      <w:r w:rsidR="005E416E" w:rsidRPr="00132797">
        <w:rPr>
          <w:sz w:val="28"/>
          <w:szCs w:val="28"/>
        </w:rPr>
        <w:t xml:space="preserve">  оперативно реагировать на отклонения от заданных параметров</w:t>
      </w:r>
      <w:r w:rsidR="005E416E" w:rsidRPr="00590611">
        <w:rPr>
          <w:sz w:val="28"/>
          <w:szCs w:val="28"/>
        </w:rPr>
        <w:t>;</w:t>
      </w:r>
    </w:p>
    <w:p w:rsidR="00BB6364" w:rsidRDefault="00BB6364" w:rsidP="005E416E">
      <w:pPr>
        <w:pStyle w:val="31"/>
        <w:spacing w:line="276" w:lineRule="auto"/>
        <w:ind w:firstLine="709"/>
        <w:rPr>
          <w:sz w:val="28"/>
          <w:szCs w:val="28"/>
        </w:rPr>
      </w:pPr>
      <w:r>
        <w:rPr>
          <w:sz w:val="28"/>
          <w:szCs w:val="28"/>
        </w:rPr>
        <w:t xml:space="preserve">- </w:t>
      </w:r>
      <w:r w:rsidRPr="00BB6364">
        <w:rPr>
          <w:sz w:val="28"/>
          <w:szCs w:val="28"/>
        </w:rPr>
        <w:t xml:space="preserve">обеспечить проведение подготовительной работы по представлению отчета об исполнении </w:t>
      </w:r>
      <w:r>
        <w:rPr>
          <w:sz w:val="28"/>
          <w:szCs w:val="28"/>
        </w:rPr>
        <w:t>районного</w:t>
      </w:r>
      <w:r w:rsidRPr="00BB6364">
        <w:rPr>
          <w:sz w:val="28"/>
          <w:szCs w:val="28"/>
        </w:rPr>
        <w:t xml:space="preserve"> бюджета за 201</w:t>
      </w:r>
      <w:r>
        <w:rPr>
          <w:sz w:val="28"/>
          <w:szCs w:val="28"/>
        </w:rPr>
        <w:t>5</w:t>
      </w:r>
      <w:r w:rsidRPr="00BB6364">
        <w:rPr>
          <w:sz w:val="28"/>
          <w:szCs w:val="28"/>
        </w:rPr>
        <w:t xml:space="preserve"> год в структуре </w:t>
      </w:r>
      <w:r>
        <w:rPr>
          <w:sz w:val="28"/>
          <w:szCs w:val="28"/>
        </w:rPr>
        <w:t xml:space="preserve">муниципальных </w:t>
      </w:r>
      <w:r w:rsidRPr="00BB6364">
        <w:rPr>
          <w:sz w:val="28"/>
          <w:szCs w:val="28"/>
        </w:rPr>
        <w:t xml:space="preserve">программ с отражением результатов использования бюджетных ассигнований и достижения целевых показателей, утвержденных в </w:t>
      </w:r>
      <w:r>
        <w:rPr>
          <w:sz w:val="28"/>
          <w:szCs w:val="28"/>
        </w:rPr>
        <w:t>муниципальных</w:t>
      </w:r>
      <w:r w:rsidRPr="00BB6364">
        <w:rPr>
          <w:sz w:val="28"/>
          <w:szCs w:val="28"/>
        </w:rPr>
        <w:t xml:space="preserve"> программах;</w:t>
      </w:r>
    </w:p>
    <w:p w:rsidR="005E416E" w:rsidRDefault="005E416E" w:rsidP="005E416E">
      <w:pPr>
        <w:pStyle w:val="31"/>
        <w:spacing w:line="276" w:lineRule="auto"/>
        <w:rPr>
          <w:sz w:val="28"/>
          <w:szCs w:val="28"/>
        </w:rPr>
      </w:pPr>
      <w:r>
        <w:rPr>
          <w:sz w:val="28"/>
          <w:szCs w:val="28"/>
        </w:rPr>
        <w:t xml:space="preserve">- </w:t>
      </w:r>
      <w:r w:rsidRPr="005E416E">
        <w:rPr>
          <w:sz w:val="28"/>
          <w:szCs w:val="28"/>
        </w:rPr>
        <w:t xml:space="preserve">продолжить работу по совершенствованию межбюджетных отношений в части </w:t>
      </w:r>
      <w:r w:rsidR="00B73960">
        <w:rPr>
          <w:sz w:val="28"/>
          <w:szCs w:val="28"/>
        </w:rPr>
        <w:t>объемов бюджетных средств выделяемых и</w:t>
      </w:r>
      <w:r w:rsidRPr="005E416E">
        <w:rPr>
          <w:sz w:val="28"/>
          <w:szCs w:val="28"/>
        </w:rPr>
        <w:t>з</w:t>
      </w:r>
      <w:r w:rsidR="00B73960">
        <w:rPr>
          <w:sz w:val="28"/>
          <w:szCs w:val="28"/>
        </w:rPr>
        <w:t xml:space="preserve"> краевого бюджета на реализацию переданных государственных полномочий</w:t>
      </w:r>
      <w:r w:rsidRPr="005E416E">
        <w:rPr>
          <w:sz w:val="28"/>
          <w:szCs w:val="28"/>
        </w:rPr>
        <w:t>;</w:t>
      </w:r>
    </w:p>
    <w:p w:rsidR="00B73960" w:rsidRPr="00EB2D55" w:rsidRDefault="00B73960" w:rsidP="00B73960">
      <w:pPr>
        <w:pStyle w:val="31"/>
        <w:spacing w:line="276" w:lineRule="auto"/>
        <w:ind w:firstLine="709"/>
        <w:rPr>
          <w:sz w:val="28"/>
          <w:szCs w:val="28"/>
        </w:rPr>
      </w:pPr>
      <w:r w:rsidRPr="00B73960">
        <w:rPr>
          <w:sz w:val="28"/>
          <w:szCs w:val="28"/>
        </w:rPr>
        <w:lastRenderedPageBreak/>
        <w:t>- продолжить работу, направленную на повышение качества осуществления главными администраторами бюджетных средств внутреннего финансового контроля и внутреннего финансового аудита</w:t>
      </w:r>
      <w:r w:rsidR="006C59AC">
        <w:rPr>
          <w:sz w:val="28"/>
          <w:szCs w:val="28"/>
        </w:rPr>
        <w:t>.</w:t>
      </w:r>
      <w:r w:rsidR="0023611F">
        <w:rPr>
          <w:sz w:val="28"/>
          <w:szCs w:val="28"/>
        </w:rPr>
        <w:t xml:space="preserve"> </w:t>
      </w:r>
      <w:r w:rsidR="007E74E2" w:rsidRPr="007E74E2">
        <w:rPr>
          <w:sz w:val="28"/>
          <w:szCs w:val="28"/>
        </w:rPr>
        <w:t>Принять необходимые меры по исполнению требований БК РФ (ст.269.2) по осуществлению внутреннего муниципального финансового  контроля.</w:t>
      </w:r>
    </w:p>
    <w:p w:rsidR="00132797" w:rsidRDefault="00132797" w:rsidP="00590611">
      <w:pPr>
        <w:pStyle w:val="31"/>
        <w:spacing w:line="276" w:lineRule="auto"/>
        <w:ind w:firstLine="709"/>
        <w:rPr>
          <w:sz w:val="28"/>
          <w:szCs w:val="28"/>
        </w:rPr>
      </w:pPr>
    </w:p>
    <w:p w:rsidR="00B92F8E" w:rsidRDefault="00B92F8E" w:rsidP="00C54B2B">
      <w:pPr>
        <w:pStyle w:val="31"/>
        <w:spacing w:line="276" w:lineRule="auto"/>
        <w:rPr>
          <w:sz w:val="28"/>
          <w:szCs w:val="28"/>
        </w:rPr>
      </w:pPr>
    </w:p>
    <w:p w:rsidR="00B92F8E" w:rsidRDefault="00B92F8E" w:rsidP="00C54B2B">
      <w:pPr>
        <w:pStyle w:val="31"/>
        <w:spacing w:line="276" w:lineRule="auto"/>
        <w:rPr>
          <w:sz w:val="28"/>
          <w:szCs w:val="28"/>
        </w:rPr>
      </w:pPr>
    </w:p>
    <w:p w:rsidR="0011688D" w:rsidRDefault="0011688D" w:rsidP="00E527C4">
      <w:pPr>
        <w:pStyle w:val="31"/>
        <w:spacing w:line="276" w:lineRule="auto"/>
        <w:ind w:firstLine="0"/>
        <w:rPr>
          <w:b/>
          <w:sz w:val="28"/>
          <w:szCs w:val="28"/>
        </w:rPr>
      </w:pPr>
      <w:r>
        <w:rPr>
          <w:b/>
          <w:sz w:val="28"/>
          <w:szCs w:val="28"/>
        </w:rPr>
        <w:t xml:space="preserve">Начальник </w:t>
      </w:r>
    </w:p>
    <w:p w:rsidR="00C54B2B" w:rsidRDefault="0011688D" w:rsidP="00E527C4">
      <w:pPr>
        <w:pStyle w:val="31"/>
        <w:spacing w:line="276" w:lineRule="auto"/>
        <w:ind w:firstLine="0"/>
        <w:rPr>
          <w:b/>
          <w:sz w:val="28"/>
          <w:szCs w:val="28"/>
        </w:rPr>
      </w:pPr>
      <w:r>
        <w:rPr>
          <w:b/>
          <w:sz w:val="28"/>
          <w:szCs w:val="28"/>
        </w:rPr>
        <w:t xml:space="preserve">экспертно-аналитического отдела                              </w:t>
      </w:r>
      <w:r w:rsidR="00E527C4">
        <w:rPr>
          <w:b/>
          <w:sz w:val="28"/>
          <w:szCs w:val="28"/>
        </w:rPr>
        <w:t xml:space="preserve">     </w:t>
      </w:r>
      <w:r>
        <w:rPr>
          <w:b/>
          <w:sz w:val="28"/>
          <w:szCs w:val="28"/>
        </w:rPr>
        <w:t xml:space="preserve">            </w:t>
      </w:r>
      <w:r w:rsidR="00E527C4">
        <w:rPr>
          <w:b/>
          <w:sz w:val="28"/>
          <w:szCs w:val="28"/>
        </w:rPr>
        <w:t xml:space="preserve">    </w:t>
      </w:r>
      <w:r>
        <w:rPr>
          <w:b/>
          <w:sz w:val="28"/>
          <w:szCs w:val="28"/>
        </w:rPr>
        <w:t xml:space="preserve">      С.А. </w:t>
      </w:r>
      <w:proofErr w:type="spellStart"/>
      <w:r>
        <w:rPr>
          <w:b/>
          <w:sz w:val="28"/>
          <w:szCs w:val="28"/>
        </w:rPr>
        <w:t>Симутин</w:t>
      </w:r>
      <w:proofErr w:type="spellEnd"/>
      <w:r>
        <w:rPr>
          <w:b/>
          <w:sz w:val="28"/>
          <w:szCs w:val="28"/>
        </w:rPr>
        <w:t xml:space="preserve"> </w:t>
      </w:r>
    </w:p>
    <w:p w:rsidR="0011688D" w:rsidRDefault="0011688D" w:rsidP="00C54B2B">
      <w:pPr>
        <w:pStyle w:val="31"/>
        <w:spacing w:line="276" w:lineRule="auto"/>
        <w:rPr>
          <w:b/>
          <w:sz w:val="28"/>
          <w:szCs w:val="28"/>
        </w:rPr>
      </w:pPr>
    </w:p>
    <w:p w:rsidR="0011688D" w:rsidRDefault="0011688D" w:rsidP="00C54B2B">
      <w:pPr>
        <w:pStyle w:val="31"/>
        <w:spacing w:line="276" w:lineRule="auto"/>
        <w:rPr>
          <w:b/>
          <w:sz w:val="28"/>
          <w:szCs w:val="28"/>
        </w:rPr>
      </w:pPr>
    </w:p>
    <w:p w:rsidR="0011688D" w:rsidRDefault="0011688D" w:rsidP="00E527C4">
      <w:pPr>
        <w:pStyle w:val="31"/>
        <w:spacing w:line="276" w:lineRule="auto"/>
        <w:ind w:firstLine="0"/>
        <w:rPr>
          <w:b/>
          <w:sz w:val="28"/>
          <w:szCs w:val="28"/>
        </w:rPr>
      </w:pPr>
      <w:r>
        <w:rPr>
          <w:b/>
          <w:sz w:val="28"/>
          <w:szCs w:val="28"/>
        </w:rPr>
        <w:t xml:space="preserve">Зам. начальника </w:t>
      </w:r>
    </w:p>
    <w:p w:rsidR="0011688D" w:rsidRDefault="0011688D" w:rsidP="00E527C4">
      <w:pPr>
        <w:pStyle w:val="31"/>
        <w:spacing w:line="276" w:lineRule="auto"/>
        <w:ind w:firstLine="0"/>
        <w:rPr>
          <w:b/>
          <w:sz w:val="28"/>
          <w:szCs w:val="28"/>
        </w:rPr>
      </w:pPr>
      <w:r>
        <w:rPr>
          <w:b/>
          <w:sz w:val="28"/>
          <w:szCs w:val="28"/>
        </w:rPr>
        <w:t xml:space="preserve">экспертно-аналитического отдела                                   </w:t>
      </w:r>
      <w:r w:rsidR="00E527C4">
        <w:rPr>
          <w:b/>
          <w:sz w:val="28"/>
          <w:szCs w:val="28"/>
        </w:rPr>
        <w:t xml:space="preserve">          </w:t>
      </w:r>
      <w:r>
        <w:rPr>
          <w:b/>
          <w:sz w:val="28"/>
          <w:szCs w:val="28"/>
        </w:rPr>
        <w:t xml:space="preserve">       А.Г. Флейшгауэр</w:t>
      </w:r>
    </w:p>
    <w:sectPr w:rsidR="0011688D" w:rsidSect="003554E5">
      <w:headerReference w:type="default" r:id="rId17"/>
      <w:pgSz w:w="11906" w:h="16838"/>
      <w:pgMar w:top="709" w:right="567" w:bottom="1418" w:left="1134" w:header="85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6CB" w:rsidRDefault="004D06CB" w:rsidP="00577B68">
      <w:r>
        <w:separator/>
      </w:r>
    </w:p>
  </w:endnote>
  <w:endnote w:type="continuationSeparator" w:id="0">
    <w:p w:rsidR="004D06CB" w:rsidRDefault="004D06CB" w:rsidP="0057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6CB" w:rsidRDefault="004D06CB" w:rsidP="00577B68">
      <w:r>
        <w:separator/>
      </w:r>
    </w:p>
  </w:footnote>
  <w:footnote w:type="continuationSeparator" w:id="0">
    <w:p w:rsidR="004D06CB" w:rsidRDefault="004D06CB" w:rsidP="00577B68">
      <w:r>
        <w:continuationSeparator/>
      </w:r>
    </w:p>
  </w:footnote>
  <w:footnote w:id="1">
    <w:p w:rsidR="00582A8B" w:rsidRDefault="00582A8B" w:rsidP="00B05509">
      <w:pPr>
        <w:autoSpaceDE w:val="0"/>
        <w:autoSpaceDN w:val="0"/>
        <w:adjustRightInd w:val="0"/>
        <w:ind w:firstLine="540"/>
        <w:jc w:val="both"/>
        <w:rPr>
          <w:rFonts w:eastAsiaTheme="minorHAnsi"/>
          <w:sz w:val="20"/>
          <w:szCs w:val="20"/>
          <w:lang w:eastAsia="en-US"/>
        </w:rPr>
      </w:pPr>
      <w:r>
        <w:rPr>
          <w:rStyle w:val="ab"/>
        </w:rPr>
        <w:footnoteRef/>
      </w:r>
      <w:r>
        <w:t xml:space="preserve"> </w:t>
      </w:r>
      <w:r>
        <w:rPr>
          <w:rFonts w:eastAsiaTheme="minorHAnsi"/>
          <w:sz w:val="20"/>
          <w:szCs w:val="20"/>
          <w:lang w:eastAsia="en-US"/>
        </w:rPr>
        <w:t xml:space="preserve">Ответственный исполнитель программы согласованный отчет о реализации программы представляет в Управление экономики по итогам года - ежегодно до 1 марта года, следующего </w:t>
      </w:r>
      <w:proofErr w:type="gramStart"/>
      <w:r>
        <w:rPr>
          <w:rFonts w:eastAsiaTheme="minorHAnsi"/>
          <w:sz w:val="20"/>
          <w:szCs w:val="20"/>
          <w:lang w:eastAsia="en-US"/>
        </w:rPr>
        <w:t>за</w:t>
      </w:r>
      <w:proofErr w:type="gramEnd"/>
      <w:r>
        <w:rPr>
          <w:rFonts w:eastAsiaTheme="minorHAnsi"/>
          <w:sz w:val="20"/>
          <w:szCs w:val="20"/>
          <w:lang w:eastAsia="en-US"/>
        </w:rPr>
        <w:t xml:space="preserve"> отчетным.</w:t>
      </w:r>
    </w:p>
    <w:p w:rsidR="00582A8B" w:rsidRDefault="00582A8B" w:rsidP="00B05509">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828"/>
      <w:docPartObj>
        <w:docPartGallery w:val="Page Numbers (Top of Page)"/>
        <w:docPartUnique/>
      </w:docPartObj>
    </w:sdtPr>
    <w:sdtEndPr/>
    <w:sdtContent>
      <w:p w:rsidR="00582A8B" w:rsidRDefault="00582A8B">
        <w:pPr>
          <w:pStyle w:val="af3"/>
          <w:jc w:val="right"/>
        </w:pPr>
        <w:r>
          <w:fldChar w:fldCharType="begin"/>
        </w:r>
        <w:r>
          <w:instrText xml:space="preserve"> PAGE   \* MERGEFORMAT </w:instrText>
        </w:r>
        <w:r>
          <w:fldChar w:fldCharType="separate"/>
        </w:r>
        <w:r w:rsidR="00524608">
          <w:rPr>
            <w:noProof/>
          </w:rPr>
          <w:t>24</w:t>
        </w:r>
        <w:r>
          <w:rPr>
            <w:noProof/>
          </w:rPr>
          <w:fldChar w:fldCharType="end"/>
        </w:r>
      </w:p>
    </w:sdtContent>
  </w:sdt>
  <w:p w:rsidR="00582A8B" w:rsidRDefault="00582A8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1260"/>
        </w:tabs>
        <w:ind w:left="1260" w:hanging="360"/>
      </w:pPr>
      <w:rPr>
        <w:rFonts w:ascii="Symbol" w:hAnsi="Symbol"/>
      </w:rPr>
    </w:lvl>
  </w:abstractNum>
  <w:abstractNum w:abstractNumId="1">
    <w:nsid w:val="0331256B"/>
    <w:multiLevelType w:val="hybridMultilevel"/>
    <w:tmpl w:val="C504D690"/>
    <w:lvl w:ilvl="0" w:tplc="9888167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8C0999"/>
    <w:multiLevelType w:val="hybridMultilevel"/>
    <w:tmpl w:val="D42C2AAA"/>
    <w:name w:val="WW8Num53"/>
    <w:lvl w:ilvl="0" w:tplc="5CA248E2">
      <w:start w:val="1"/>
      <w:numFmt w:val="decimal"/>
      <w:lvlText w:val="%1)"/>
      <w:lvlJc w:val="left"/>
      <w:pPr>
        <w:tabs>
          <w:tab w:val="num" w:pos="2010"/>
        </w:tabs>
        <w:ind w:left="2010" w:hanging="11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D9659D6"/>
    <w:multiLevelType w:val="hybridMultilevel"/>
    <w:tmpl w:val="923685D8"/>
    <w:lvl w:ilvl="0" w:tplc="60ACFAD6">
      <w:start w:val="1"/>
      <w:numFmt w:val="decimal"/>
      <w:lvlText w:val="%1."/>
      <w:lvlJc w:val="left"/>
      <w:pPr>
        <w:ind w:left="1144" w:hanging="360"/>
      </w:pPr>
      <w:rPr>
        <w:rFonts w:hint="default"/>
        <w:color w:val="auto"/>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
    <w:nsid w:val="12237239"/>
    <w:multiLevelType w:val="hybridMultilevel"/>
    <w:tmpl w:val="17DE1BE2"/>
    <w:lvl w:ilvl="0" w:tplc="77A6AC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92034E"/>
    <w:multiLevelType w:val="hybridMultilevel"/>
    <w:tmpl w:val="923685D8"/>
    <w:lvl w:ilvl="0" w:tplc="60ACFAD6">
      <w:start w:val="1"/>
      <w:numFmt w:val="decimal"/>
      <w:lvlText w:val="%1."/>
      <w:lvlJc w:val="left"/>
      <w:pPr>
        <w:ind w:left="1144" w:hanging="360"/>
      </w:pPr>
      <w:rPr>
        <w:rFonts w:hint="default"/>
        <w:color w:val="auto"/>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6">
    <w:nsid w:val="23756778"/>
    <w:multiLevelType w:val="hybridMultilevel"/>
    <w:tmpl w:val="D20814BC"/>
    <w:lvl w:ilvl="0" w:tplc="4BC07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5A2A4D"/>
    <w:multiLevelType w:val="multilevel"/>
    <w:tmpl w:val="174E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DD2E99"/>
    <w:multiLevelType w:val="hybridMultilevel"/>
    <w:tmpl w:val="A560ED1A"/>
    <w:name w:val="WW8Num522"/>
    <w:lvl w:ilvl="0" w:tplc="5CA248E2">
      <w:start w:val="1"/>
      <w:numFmt w:val="decimal"/>
      <w:lvlText w:val="%1)"/>
      <w:lvlJc w:val="left"/>
      <w:pPr>
        <w:tabs>
          <w:tab w:val="num" w:pos="1678"/>
        </w:tabs>
        <w:ind w:left="1678" w:hanging="1110"/>
      </w:pPr>
      <w:rPr>
        <w:rFonts w:hint="default"/>
      </w:rPr>
    </w:lvl>
    <w:lvl w:ilvl="1" w:tplc="04190019" w:tentative="1">
      <w:start w:val="1"/>
      <w:numFmt w:val="lowerLetter"/>
      <w:lvlText w:val="%2."/>
      <w:lvlJc w:val="left"/>
      <w:pPr>
        <w:tabs>
          <w:tab w:val="num" w:pos="1430"/>
        </w:tabs>
        <w:ind w:left="1430" w:hanging="360"/>
      </w:pPr>
    </w:lvl>
    <w:lvl w:ilvl="2" w:tplc="0419001B" w:tentative="1">
      <w:start w:val="1"/>
      <w:numFmt w:val="lowerRoman"/>
      <w:lvlText w:val="%3."/>
      <w:lvlJc w:val="right"/>
      <w:pPr>
        <w:tabs>
          <w:tab w:val="num" w:pos="2150"/>
        </w:tabs>
        <w:ind w:left="2150" w:hanging="180"/>
      </w:pPr>
    </w:lvl>
    <w:lvl w:ilvl="3" w:tplc="0419000F" w:tentative="1">
      <w:start w:val="1"/>
      <w:numFmt w:val="decimal"/>
      <w:lvlText w:val="%4."/>
      <w:lvlJc w:val="left"/>
      <w:pPr>
        <w:tabs>
          <w:tab w:val="num" w:pos="2870"/>
        </w:tabs>
        <w:ind w:left="2870" w:hanging="360"/>
      </w:pPr>
    </w:lvl>
    <w:lvl w:ilvl="4" w:tplc="04190019" w:tentative="1">
      <w:start w:val="1"/>
      <w:numFmt w:val="lowerLetter"/>
      <w:lvlText w:val="%5."/>
      <w:lvlJc w:val="left"/>
      <w:pPr>
        <w:tabs>
          <w:tab w:val="num" w:pos="3590"/>
        </w:tabs>
        <w:ind w:left="3590" w:hanging="360"/>
      </w:pPr>
    </w:lvl>
    <w:lvl w:ilvl="5" w:tplc="0419001B" w:tentative="1">
      <w:start w:val="1"/>
      <w:numFmt w:val="lowerRoman"/>
      <w:lvlText w:val="%6."/>
      <w:lvlJc w:val="right"/>
      <w:pPr>
        <w:tabs>
          <w:tab w:val="num" w:pos="4310"/>
        </w:tabs>
        <w:ind w:left="4310" w:hanging="180"/>
      </w:pPr>
    </w:lvl>
    <w:lvl w:ilvl="6" w:tplc="0419000F" w:tentative="1">
      <w:start w:val="1"/>
      <w:numFmt w:val="decimal"/>
      <w:lvlText w:val="%7."/>
      <w:lvlJc w:val="left"/>
      <w:pPr>
        <w:tabs>
          <w:tab w:val="num" w:pos="5030"/>
        </w:tabs>
        <w:ind w:left="5030" w:hanging="360"/>
      </w:pPr>
    </w:lvl>
    <w:lvl w:ilvl="7" w:tplc="04190019" w:tentative="1">
      <w:start w:val="1"/>
      <w:numFmt w:val="lowerLetter"/>
      <w:lvlText w:val="%8."/>
      <w:lvlJc w:val="left"/>
      <w:pPr>
        <w:tabs>
          <w:tab w:val="num" w:pos="5750"/>
        </w:tabs>
        <w:ind w:left="5750" w:hanging="360"/>
      </w:pPr>
    </w:lvl>
    <w:lvl w:ilvl="8" w:tplc="0419001B" w:tentative="1">
      <w:start w:val="1"/>
      <w:numFmt w:val="lowerRoman"/>
      <w:lvlText w:val="%9."/>
      <w:lvlJc w:val="right"/>
      <w:pPr>
        <w:tabs>
          <w:tab w:val="num" w:pos="6470"/>
        </w:tabs>
        <w:ind w:left="6470" w:hanging="180"/>
      </w:pPr>
    </w:lvl>
  </w:abstractNum>
  <w:abstractNum w:abstractNumId="9">
    <w:nsid w:val="48134895"/>
    <w:multiLevelType w:val="hybridMultilevel"/>
    <w:tmpl w:val="93C8F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07055"/>
    <w:multiLevelType w:val="hybridMultilevel"/>
    <w:tmpl w:val="38FA4EA6"/>
    <w:lvl w:ilvl="0" w:tplc="A3E2B968">
      <w:start w:val="1"/>
      <w:numFmt w:val="decimal"/>
      <w:lvlText w:val="%1."/>
      <w:lvlJc w:val="left"/>
      <w:pPr>
        <w:ind w:left="1069" w:hanging="360"/>
      </w:pPr>
      <w:rPr>
        <w:rFonts w:hint="default"/>
        <w:color w:val="F79646" w:themeColor="accent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1C4370"/>
    <w:multiLevelType w:val="hybridMultilevel"/>
    <w:tmpl w:val="1BE225F6"/>
    <w:lvl w:ilvl="0" w:tplc="48C659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7872609"/>
    <w:multiLevelType w:val="hybridMultilevel"/>
    <w:tmpl w:val="9BDE214A"/>
    <w:lvl w:ilvl="0" w:tplc="8D6E5E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2816D9"/>
    <w:multiLevelType w:val="hybridMultilevel"/>
    <w:tmpl w:val="86A4AF4A"/>
    <w:lvl w:ilvl="0" w:tplc="1CE628AA">
      <w:start w:val="1"/>
      <w:numFmt w:val="decimal"/>
      <w:lvlText w:val="%1."/>
      <w:lvlJc w:val="left"/>
      <w:pPr>
        <w:ind w:left="1856" w:hanging="10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2"/>
  </w:num>
  <w:num w:numId="2">
    <w:abstractNumId w:val="4"/>
  </w:num>
  <w:num w:numId="3">
    <w:abstractNumId w:val="2"/>
  </w:num>
  <w:num w:numId="4">
    <w:abstractNumId w:val="9"/>
  </w:num>
  <w:num w:numId="5">
    <w:abstractNumId w:val="1"/>
  </w:num>
  <w:num w:numId="6">
    <w:abstractNumId w:val="10"/>
  </w:num>
  <w:num w:numId="7">
    <w:abstractNumId w:val="6"/>
  </w:num>
  <w:num w:numId="8">
    <w:abstractNumId w:val="11"/>
  </w:num>
  <w:num w:numId="9">
    <w:abstractNumId w:val="5"/>
  </w:num>
  <w:num w:numId="10">
    <w:abstractNumId w:val="3"/>
  </w:num>
  <w:num w:numId="11">
    <w:abstractNumId w:val="7"/>
  </w:num>
  <w:num w:numId="12">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B318F"/>
    <w:rsid w:val="00000958"/>
    <w:rsid w:val="000015F2"/>
    <w:rsid w:val="00001C2F"/>
    <w:rsid w:val="00002DC5"/>
    <w:rsid w:val="00003612"/>
    <w:rsid w:val="00003FAC"/>
    <w:rsid w:val="00004508"/>
    <w:rsid w:val="000047FF"/>
    <w:rsid w:val="000057D8"/>
    <w:rsid w:val="00005BA5"/>
    <w:rsid w:val="00006729"/>
    <w:rsid w:val="00006E4F"/>
    <w:rsid w:val="00007169"/>
    <w:rsid w:val="000072A5"/>
    <w:rsid w:val="000078BC"/>
    <w:rsid w:val="00010EC0"/>
    <w:rsid w:val="0001151D"/>
    <w:rsid w:val="00011C41"/>
    <w:rsid w:val="0001249C"/>
    <w:rsid w:val="00012C82"/>
    <w:rsid w:val="00012F80"/>
    <w:rsid w:val="00013360"/>
    <w:rsid w:val="00013428"/>
    <w:rsid w:val="000138C3"/>
    <w:rsid w:val="00013B3F"/>
    <w:rsid w:val="00013C38"/>
    <w:rsid w:val="00014469"/>
    <w:rsid w:val="0001726B"/>
    <w:rsid w:val="00017EF4"/>
    <w:rsid w:val="00017F36"/>
    <w:rsid w:val="000200C6"/>
    <w:rsid w:val="0002054B"/>
    <w:rsid w:val="0002122E"/>
    <w:rsid w:val="00023CE3"/>
    <w:rsid w:val="0002401C"/>
    <w:rsid w:val="000246EF"/>
    <w:rsid w:val="00024B10"/>
    <w:rsid w:val="00026602"/>
    <w:rsid w:val="00027123"/>
    <w:rsid w:val="00027CA0"/>
    <w:rsid w:val="00027FE5"/>
    <w:rsid w:val="00032D55"/>
    <w:rsid w:val="00033704"/>
    <w:rsid w:val="00033C5A"/>
    <w:rsid w:val="00033D5E"/>
    <w:rsid w:val="00036883"/>
    <w:rsid w:val="00036CD8"/>
    <w:rsid w:val="00036EEE"/>
    <w:rsid w:val="00037516"/>
    <w:rsid w:val="00037D81"/>
    <w:rsid w:val="0004031A"/>
    <w:rsid w:val="00040C02"/>
    <w:rsid w:val="00041031"/>
    <w:rsid w:val="000419A2"/>
    <w:rsid w:val="00041B91"/>
    <w:rsid w:val="00042E4F"/>
    <w:rsid w:val="00043331"/>
    <w:rsid w:val="0004538E"/>
    <w:rsid w:val="0004670E"/>
    <w:rsid w:val="00046C7D"/>
    <w:rsid w:val="00050221"/>
    <w:rsid w:val="0005232E"/>
    <w:rsid w:val="00055585"/>
    <w:rsid w:val="00055C21"/>
    <w:rsid w:val="00056492"/>
    <w:rsid w:val="000564BF"/>
    <w:rsid w:val="00056C53"/>
    <w:rsid w:val="00061411"/>
    <w:rsid w:val="00063D96"/>
    <w:rsid w:val="0006405F"/>
    <w:rsid w:val="000642CF"/>
    <w:rsid w:val="00064952"/>
    <w:rsid w:val="0006646D"/>
    <w:rsid w:val="00066887"/>
    <w:rsid w:val="00067EFC"/>
    <w:rsid w:val="0007119D"/>
    <w:rsid w:val="00071295"/>
    <w:rsid w:val="000712F2"/>
    <w:rsid w:val="000718D4"/>
    <w:rsid w:val="0007289C"/>
    <w:rsid w:val="000731B2"/>
    <w:rsid w:val="00073661"/>
    <w:rsid w:val="000759D9"/>
    <w:rsid w:val="00077E32"/>
    <w:rsid w:val="00081B44"/>
    <w:rsid w:val="000822CD"/>
    <w:rsid w:val="00082D83"/>
    <w:rsid w:val="00082E2C"/>
    <w:rsid w:val="00083FC7"/>
    <w:rsid w:val="00084357"/>
    <w:rsid w:val="00084F0B"/>
    <w:rsid w:val="00086B1D"/>
    <w:rsid w:val="00086CB4"/>
    <w:rsid w:val="00087D58"/>
    <w:rsid w:val="00087FB6"/>
    <w:rsid w:val="0009003E"/>
    <w:rsid w:val="0009041F"/>
    <w:rsid w:val="00092233"/>
    <w:rsid w:val="00092790"/>
    <w:rsid w:val="00092BAF"/>
    <w:rsid w:val="000940AD"/>
    <w:rsid w:val="0009419C"/>
    <w:rsid w:val="00094B67"/>
    <w:rsid w:val="00096C04"/>
    <w:rsid w:val="00097928"/>
    <w:rsid w:val="00097A6A"/>
    <w:rsid w:val="000A0B08"/>
    <w:rsid w:val="000A13AA"/>
    <w:rsid w:val="000A1871"/>
    <w:rsid w:val="000A3BCC"/>
    <w:rsid w:val="000A44DE"/>
    <w:rsid w:val="000A51D5"/>
    <w:rsid w:val="000A6390"/>
    <w:rsid w:val="000B082D"/>
    <w:rsid w:val="000B11E4"/>
    <w:rsid w:val="000B23C3"/>
    <w:rsid w:val="000B2926"/>
    <w:rsid w:val="000B2D4B"/>
    <w:rsid w:val="000B318F"/>
    <w:rsid w:val="000B74EF"/>
    <w:rsid w:val="000B7707"/>
    <w:rsid w:val="000C2A96"/>
    <w:rsid w:val="000C4BA9"/>
    <w:rsid w:val="000D11D3"/>
    <w:rsid w:val="000D2058"/>
    <w:rsid w:val="000D2563"/>
    <w:rsid w:val="000D3510"/>
    <w:rsid w:val="000D3BF4"/>
    <w:rsid w:val="000D4E4F"/>
    <w:rsid w:val="000D5894"/>
    <w:rsid w:val="000D5CD5"/>
    <w:rsid w:val="000D6D47"/>
    <w:rsid w:val="000D7113"/>
    <w:rsid w:val="000D7211"/>
    <w:rsid w:val="000D7E2A"/>
    <w:rsid w:val="000E0B66"/>
    <w:rsid w:val="000E1E09"/>
    <w:rsid w:val="000E27D4"/>
    <w:rsid w:val="000E36AE"/>
    <w:rsid w:val="000E4AAD"/>
    <w:rsid w:val="000E51C3"/>
    <w:rsid w:val="000E556F"/>
    <w:rsid w:val="000E63F2"/>
    <w:rsid w:val="000E7655"/>
    <w:rsid w:val="000E7B41"/>
    <w:rsid w:val="000E7C8D"/>
    <w:rsid w:val="000F0F1A"/>
    <w:rsid w:val="000F21CF"/>
    <w:rsid w:val="000F36BC"/>
    <w:rsid w:val="000F3F42"/>
    <w:rsid w:val="000F3F5E"/>
    <w:rsid w:val="000F4021"/>
    <w:rsid w:val="000F5F48"/>
    <w:rsid w:val="00105788"/>
    <w:rsid w:val="00105C58"/>
    <w:rsid w:val="00106ABE"/>
    <w:rsid w:val="00107435"/>
    <w:rsid w:val="001106F8"/>
    <w:rsid w:val="00111051"/>
    <w:rsid w:val="00111E43"/>
    <w:rsid w:val="00112DDD"/>
    <w:rsid w:val="00113083"/>
    <w:rsid w:val="001149B4"/>
    <w:rsid w:val="00115F33"/>
    <w:rsid w:val="001164CE"/>
    <w:rsid w:val="0011688D"/>
    <w:rsid w:val="00117418"/>
    <w:rsid w:val="00117AB2"/>
    <w:rsid w:val="00121406"/>
    <w:rsid w:val="00122159"/>
    <w:rsid w:val="0012275D"/>
    <w:rsid w:val="00123351"/>
    <w:rsid w:val="001239D4"/>
    <w:rsid w:val="00123C37"/>
    <w:rsid w:val="00124750"/>
    <w:rsid w:val="001264DF"/>
    <w:rsid w:val="00127548"/>
    <w:rsid w:val="00127B57"/>
    <w:rsid w:val="00130104"/>
    <w:rsid w:val="001304BD"/>
    <w:rsid w:val="001312F0"/>
    <w:rsid w:val="00132797"/>
    <w:rsid w:val="00133F80"/>
    <w:rsid w:val="00140B85"/>
    <w:rsid w:val="00140D0E"/>
    <w:rsid w:val="00141BC2"/>
    <w:rsid w:val="00142915"/>
    <w:rsid w:val="00143342"/>
    <w:rsid w:val="00143F89"/>
    <w:rsid w:val="001440B6"/>
    <w:rsid w:val="0014528D"/>
    <w:rsid w:val="00145767"/>
    <w:rsid w:val="00145BCF"/>
    <w:rsid w:val="00147D4A"/>
    <w:rsid w:val="001501C5"/>
    <w:rsid w:val="00150C41"/>
    <w:rsid w:val="0015107C"/>
    <w:rsid w:val="001517B2"/>
    <w:rsid w:val="00151E15"/>
    <w:rsid w:val="00152128"/>
    <w:rsid w:val="00152C88"/>
    <w:rsid w:val="00152E18"/>
    <w:rsid w:val="001532E9"/>
    <w:rsid w:val="00162E2F"/>
    <w:rsid w:val="00163CD3"/>
    <w:rsid w:val="00164968"/>
    <w:rsid w:val="00164C01"/>
    <w:rsid w:val="00164C21"/>
    <w:rsid w:val="00164FEC"/>
    <w:rsid w:val="00165EE7"/>
    <w:rsid w:val="00166473"/>
    <w:rsid w:val="00167605"/>
    <w:rsid w:val="00172BB1"/>
    <w:rsid w:val="001733F0"/>
    <w:rsid w:val="0017445F"/>
    <w:rsid w:val="00174C71"/>
    <w:rsid w:val="0017591C"/>
    <w:rsid w:val="00175C60"/>
    <w:rsid w:val="00175FD6"/>
    <w:rsid w:val="00176EAE"/>
    <w:rsid w:val="00177425"/>
    <w:rsid w:val="00177843"/>
    <w:rsid w:val="00177A91"/>
    <w:rsid w:val="00177E19"/>
    <w:rsid w:val="0018207C"/>
    <w:rsid w:val="00182AF4"/>
    <w:rsid w:val="00182E35"/>
    <w:rsid w:val="00183872"/>
    <w:rsid w:val="00184774"/>
    <w:rsid w:val="00184A73"/>
    <w:rsid w:val="00185738"/>
    <w:rsid w:val="00187476"/>
    <w:rsid w:val="00190F1B"/>
    <w:rsid w:val="00190F1F"/>
    <w:rsid w:val="00191BA9"/>
    <w:rsid w:val="00191C8F"/>
    <w:rsid w:val="00191D0D"/>
    <w:rsid w:val="00192A90"/>
    <w:rsid w:val="00194F21"/>
    <w:rsid w:val="00197A41"/>
    <w:rsid w:val="001A37C1"/>
    <w:rsid w:val="001A4280"/>
    <w:rsid w:val="001A4E6E"/>
    <w:rsid w:val="001A51DD"/>
    <w:rsid w:val="001A5C41"/>
    <w:rsid w:val="001A5FEC"/>
    <w:rsid w:val="001A613D"/>
    <w:rsid w:val="001A65C2"/>
    <w:rsid w:val="001A67F6"/>
    <w:rsid w:val="001B0ED1"/>
    <w:rsid w:val="001B11ED"/>
    <w:rsid w:val="001B18F3"/>
    <w:rsid w:val="001B2FE4"/>
    <w:rsid w:val="001B5740"/>
    <w:rsid w:val="001B6214"/>
    <w:rsid w:val="001C06BC"/>
    <w:rsid w:val="001C0CFE"/>
    <w:rsid w:val="001C0D85"/>
    <w:rsid w:val="001C0DF4"/>
    <w:rsid w:val="001C0F5D"/>
    <w:rsid w:val="001C1137"/>
    <w:rsid w:val="001C12B2"/>
    <w:rsid w:val="001C2806"/>
    <w:rsid w:val="001C3CBC"/>
    <w:rsid w:val="001C46FD"/>
    <w:rsid w:val="001C4B87"/>
    <w:rsid w:val="001C4FEE"/>
    <w:rsid w:val="001C68F7"/>
    <w:rsid w:val="001C6CD3"/>
    <w:rsid w:val="001C6D1F"/>
    <w:rsid w:val="001C6D49"/>
    <w:rsid w:val="001C75D6"/>
    <w:rsid w:val="001C778A"/>
    <w:rsid w:val="001C7E6B"/>
    <w:rsid w:val="001D0CCA"/>
    <w:rsid w:val="001D1B00"/>
    <w:rsid w:val="001D1B12"/>
    <w:rsid w:val="001D1D57"/>
    <w:rsid w:val="001D414E"/>
    <w:rsid w:val="001D4B53"/>
    <w:rsid w:val="001D4B68"/>
    <w:rsid w:val="001D61CE"/>
    <w:rsid w:val="001D64ED"/>
    <w:rsid w:val="001D77DD"/>
    <w:rsid w:val="001E0D9A"/>
    <w:rsid w:val="001E1B04"/>
    <w:rsid w:val="001E2551"/>
    <w:rsid w:val="001E31D7"/>
    <w:rsid w:val="001E4144"/>
    <w:rsid w:val="001E5248"/>
    <w:rsid w:val="001E53B9"/>
    <w:rsid w:val="001E57BD"/>
    <w:rsid w:val="001E5C3E"/>
    <w:rsid w:val="001E76AB"/>
    <w:rsid w:val="001F2348"/>
    <w:rsid w:val="001F3133"/>
    <w:rsid w:val="001F375C"/>
    <w:rsid w:val="001F4360"/>
    <w:rsid w:val="001F517A"/>
    <w:rsid w:val="001F641F"/>
    <w:rsid w:val="001F778C"/>
    <w:rsid w:val="001F7B24"/>
    <w:rsid w:val="00200B89"/>
    <w:rsid w:val="00200F4B"/>
    <w:rsid w:val="00201262"/>
    <w:rsid w:val="002019D7"/>
    <w:rsid w:val="00203353"/>
    <w:rsid w:val="002047AE"/>
    <w:rsid w:val="00204987"/>
    <w:rsid w:val="00205821"/>
    <w:rsid w:val="00206D2E"/>
    <w:rsid w:val="002072AE"/>
    <w:rsid w:val="002104BE"/>
    <w:rsid w:val="0021109B"/>
    <w:rsid w:val="002118D4"/>
    <w:rsid w:val="00211B5F"/>
    <w:rsid w:val="0021224D"/>
    <w:rsid w:val="00214CE9"/>
    <w:rsid w:val="002153E4"/>
    <w:rsid w:val="002156BC"/>
    <w:rsid w:val="00215E96"/>
    <w:rsid w:val="00217809"/>
    <w:rsid w:val="0022031B"/>
    <w:rsid w:val="00220544"/>
    <w:rsid w:val="00223F58"/>
    <w:rsid w:val="00224CD6"/>
    <w:rsid w:val="002268CF"/>
    <w:rsid w:val="00226B42"/>
    <w:rsid w:val="00231390"/>
    <w:rsid w:val="0023180F"/>
    <w:rsid w:val="00231924"/>
    <w:rsid w:val="00231AD6"/>
    <w:rsid w:val="002339D8"/>
    <w:rsid w:val="00233F80"/>
    <w:rsid w:val="00235D6B"/>
    <w:rsid w:val="0023611F"/>
    <w:rsid w:val="00236BE6"/>
    <w:rsid w:val="002370C8"/>
    <w:rsid w:val="002374B5"/>
    <w:rsid w:val="0024010E"/>
    <w:rsid w:val="002441C6"/>
    <w:rsid w:val="00244870"/>
    <w:rsid w:val="00244B7A"/>
    <w:rsid w:val="00246045"/>
    <w:rsid w:val="00246CC1"/>
    <w:rsid w:val="00246E91"/>
    <w:rsid w:val="00250CCE"/>
    <w:rsid w:val="00251C2A"/>
    <w:rsid w:val="002526E1"/>
    <w:rsid w:val="0025270E"/>
    <w:rsid w:val="00252A50"/>
    <w:rsid w:val="0025340A"/>
    <w:rsid w:val="00254584"/>
    <w:rsid w:val="00254AB4"/>
    <w:rsid w:val="002558D8"/>
    <w:rsid w:val="00256862"/>
    <w:rsid w:val="00257CD3"/>
    <w:rsid w:val="00260B20"/>
    <w:rsid w:val="00261DBF"/>
    <w:rsid w:val="002630EC"/>
    <w:rsid w:val="00266666"/>
    <w:rsid w:val="00266F74"/>
    <w:rsid w:val="0027122B"/>
    <w:rsid w:val="00271673"/>
    <w:rsid w:val="002722C9"/>
    <w:rsid w:val="00272CD2"/>
    <w:rsid w:val="0027311D"/>
    <w:rsid w:val="00273203"/>
    <w:rsid w:val="002736D9"/>
    <w:rsid w:val="00273F59"/>
    <w:rsid w:val="00274055"/>
    <w:rsid w:val="00274687"/>
    <w:rsid w:val="00274D2E"/>
    <w:rsid w:val="0027589C"/>
    <w:rsid w:val="00275E42"/>
    <w:rsid w:val="002775AB"/>
    <w:rsid w:val="002776DA"/>
    <w:rsid w:val="002810FA"/>
    <w:rsid w:val="00281DEC"/>
    <w:rsid w:val="00281FE1"/>
    <w:rsid w:val="00282C86"/>
    <w:rsid w:val="002833D2"/>
    <w:rsid w:val="00283EB6"/>
    <w:rsid w:val="00284146"/>
    <w:rsid w:val="002869D2"/>
    <w:rsid w:val="00286B28"/>
    <w:rsid w:val="002871EF"/>
    <w:rsid w:val="00290066"/>
    <w:rsid w:val="002905FE"/>
    <w:rsid w:val="00292FB1"/>
    <w:rsid w:val="002931BA"/>
    <w:rsid w:val="00294416"/>
    <w:rsid w:val="002949FF"/>
    <w:rsid w:val="002952D4"/>
    <w:rsid w:val="00295BAE"/>
    <w:rsid w:val="00296053"/>
    <w:rsid w:val="00296934"/>
    <w:rsid w:val="00296E69"/>
    <w:rsid w:val="00296F5C"/>
    <w:rsid w:val="002971D9"/>
    <w:rsid w:val="002A219D"/>
    <w:rsid w:val="002A228C"/>
    <w:rsid w:val="002A237D"/>
    <w:rsid w:val="002A3217"/>
    <w:rsid w:val="002A4093"/>
    <w:rsid w:val="002A41B7"/>
    <w:rsid w:val="002A515A"/>
    <w:rsid w:val="002A547D"/>
    <w:rsid w:val="002A5902"/>
    <w:rsid w:val="002A69F5"/>
    <w:rsid w:val="002B0508"/>
    <w:rsid w:val="002B0770"/>
    <w:rsid w:val="002B1D33"/>
    <w:rsid w:val="002B34E9"/>
    <w:rsid w:val="002B3BD1"/>
    <w:rsid w:val="002B3C9C"/>
    <w:rsid w:val="002B3E32"/>
    <w:rsid w:val="002B4C2C"/>
    <w:rsid w:val="002B5939"/>
    <w:rsid w:val="002B63AB"/>
    <w:rsid w:val="002B7609"/>
    <w:rsid w:val="002C0B0B"/>
    <w:rsid w:val="002C2B24"/>
    <w:rsid w:val="002C2E23"/>
    <w:rsid w:val="002C30A7"/>
    <w:rsid w:val="002C3C4E"/>
    <w:rsid w:val="002C49F0"/>
    <w:rsid w:val="002C55A1"/>
    <w:rsid w:val="002C57CA"/>
    <w:rsid w:val="002C5E1C"/>
    <w:rsid w:val="002D1638"/>
    <w:rsid w:val="002D2254"/>
    <w:rsid w:val="002D2B5A"/>
    <w:rsid w:val="002D3AA2"/>
    <w:rsid w:val="002D3FDE"/>
    <w:rsid w:val="002D484A"/>
    <w:rsid w:val="002D493C"/>
    <w:rsid w:val="002D5100"/>
    <w:rsid w:val="002D5952"/>
    <w:rsid w:val="002D6921"/>
    <w:rsid w:val="002D6FE3"/>
    <w:rsid w:val="002E012C"/>
    <w:rsid w:val="002E2335"/>
    <w:rsid w:val="002E2904"/>
    <w:rsid w:val="002E3720"/>
    <w:rsid w:val="002E38B1"/>
    <w:rsid w:val="002E4328"/>
    <w:rsid w:val="002E4476"/>
    <w:rsid w:val="002E4543"/>
    <w:rsid w:val="002E48B0"/>
    <w:rsid w:val="002E501A"/>
    <w:rsid w:val="002E5992"/>
    <w:rsid w:val="002E5E24"/>
    <w:rsid w:val="002E5FE1"/>
    <w:rsid w:val="002E6241"/>
    <w:rsid w:val="002E77E8"/>
    <w:rsid w:val="002E78F9"/>
    <w:rsid w:val="002E7DC8"/>
    <w:rsid w:val="002E7FE7"/>
    <w:rsid w:val="002F0357"/>
    <w:rsid w:val="002F0738"/>
    <w:rsid w:val="002F0AFC"/>
    <w:rsid w:val="002F1C78"/>
    <w:rsid w:val="002F2234"/>
    <w:rsid w:val="002F273F"/>
    <w:rsid w:val="002F4181"/>
    <w:rsid w:val="002F54D0"/>
    <w:rsid w:val="002F5D44"/>
    <w:rsid w:val="002F6124"/>
    <w:rsid w:val="002F6253"/>
    <w:rsid w:val="002F7A5E"/>
    <w:rsid w:val="0030000E"/>
    <w:rsid w:val="00300F34"/>
    <w:rsid w:val="003016C1"/>
    <w:rsid w:val="003024F4"/>
    <w:rsid w:val="00302B9F"/>
    <w:rsid w:val="0030396B"/>
    <w:rsid w:val="00304A15"/>
    <w:rsid w:val="00304E52"/>
    <w:rsid w:val="00304F59"/>
    <w:rsid w:val="00305655"/>
    <w:rsid w:val="0030615F"/>
    <w:rsid w:val="003073A9"/>
    <w:rsid w:val="003116D5"/>
    <w:rsid w:val="003116E0"/>
    <w:rsid w:val="00314A66"/>
    <w:rsid w:val="0031504B"/>
    <w:rsid w:val="003163A2"/>
    <w:rsid w:val="00316559"/>
    <w:rsid w:val="003174BF"/>
    <w:rsid w:val="0031774C"/>
    <w:rsid w:val="0031799B"/>
    <w:rsid w:val="00320AF2"/>
    <w:rsid w:val="00322314"/>
    <w:rsid w:val="00322C02"/>
    <w:rsid w:val="00323177"/>
    <w:rsid w:val="0032361C"/>
    <w:rsid w:val="00326A4D"/>
    <w:rsid w:val="003274BE"/>
    <w:rsid w:val="00330DAF"/>
    <w:rsid w:val="003319AA"/>
    <w:rsid w:val="00331E32"/>
    <w:rsid w:val="003325D8"/>
    <w:rsid w:val="00333937"/>
    <w:rsid w:val="00333CBE"/>
    <w:rsid w:val="003350C3"/>
    <w:rsid w:val="003367A5"/>
    <w:rsid w:val="00336AF2"/>
    <w:rsid w:val="00336B48"/>
    <w:rsid w:val="0034053D"/>
    <w:rsid w:val="003416FE"/>
    <w:rsid w:val="0034404D"/>
    <w:rsid w:val="0034416F"/>
    <w:rsid w:val="003445B3"/>
    <w:rsid w:val="003448D4"/>
    <w:rsid w:val="003453F7"/>
    <w:rsid w:val="00345777"/>
    <w:rsid w:val="00346A92"/>
    <w:rsid w:val="0034711F"/>
    <w:rsid w:val="00347985"/>
    <w:rsid w:val="0035040D"/>
    <w:rsid w:val="00351165"/>
    <w:rsid w:val="00351B1B"/>
    <w:rsid w:val="003532B8"/>
    <w:rsid w:val="003533CB"/>
    <w:rsid w:val="003554E5"/>
    <w:rsid w:val="00355D07"/>
    <w:rsid w:val="00356520"/>
    <w:rsid w:val="00357931"/>
    <w:rsid w:val="00357B8C"/>
    <w:rsid w:val="00357C24"/>
    <w:rsid w:val="00357EE5"/>
    <w:rsid w:val="00360286"/>
    <w:rsid w:val="00361787"/>
    <w:rsid w:val="003635DA"/>
    <w:rsid w:val="003650E5"/>
    <w:rsid w:val="00365A7D"/>
    <w:rsid w:val="00366440"/>
    <w:rsid w:val="00366671"/>
    <w:rsid w:val="00366C64"/>
    <w:rsid w:val="00371A58"/>
    <w:rsid w:val="003721A6"/>
    <w:rsid w:val="003744AF"/>
    <w:rsid w:val="003746A6"/>
    <w:rsid w:val="00374FFB"/>
    <w:rsid w:val="003753E4"/>
    <w:rsid w:val="003758F7"/>
    <w:rsid w:val="0037653C"/>
    <w:rsid w:val="0037678D"/>
    <w:rsid w:val="003772AE"/>
    <w:rsid w:val="00377DA1"/>
    <w:rsid w:val="0038032E"/>
    <w:rsid w:val="0038036F"/>
    <w:rsid w:val="00380414"/>
    <w:rsid w:val="00380B6E"/>
    <w:rsid w:val="003820FF"/>
    <w:rsid w:val="0038286B"/>
    <w:rsid w:val="003838A5"/>
    <w:rsid w:val="003839E7"/>
    <w:rsid w:val="003839FD"/>
    <w:rsid w:val="00383FFD"/>
    <w:rsid w:val="0038420D"/>
    <w:rsid w:val="0038437D"/>
    <w:rsid w:val="00384D71"/>
    <w:rsid w:val="003865CE"/>
    <w:rsid w:val="0038698C"/>
    <w:rsid w:val="00387939"/>
    <w:rsid w:val="00390B6E"/>
    <w:rsid w:val="00391F08"/>
    <w:rsid w:val="0039368F"/>
    <w:rsid w:val="00393D9F"/>
    <w:rsid w:val="00393F2B"/>
    <w:rsid w:val="00395044"/>
    <w:rsid w:val="0039674E"/>
    <w:rsid w:val="003970AC"/>
    <w:rsid w:val="00397A1A"/>
    <w:rsid w:val="003A1732"/>
    <w:rsid w:val="003A1BD8"/>
    <w:rsid w:val="003A3E1E"/>
    <w:rsid w:val="003A4C5A"/>
    <w:rsid w:val="003A6179"/>
    <w:rsid w:val="003A753D"/>
    <w:rsid w:val="003B0552"/>
    <w:rsid w:val="003B056F"/>
    <w:rsid w:val="003B0DCC"/>
    <w:rsid w:val="003B2562"/>
    <w:rsid w:val="003B2E2E"/>
    <w:rsid w:val="003B518E"/>
    <w:rsid w:val="003B54CE"/>
    <w:rsid w:val="003B7B45"/>
    <w:rsid w:val="003B7EFE"/>
    <w:rsid w:val="003B7FED"/>
    <w:rsid w:val="003C0538"/>
    <w:rsid w:val="003C1FF3"/>
    <w:rsid w:val="003C239A"/>
    <w:rsid w:val="003C26D1"/>
    <w:rsid w:val="003C2967"/>
    <w:rsid w:val="003C2FA1"/>
    <w:rsid w:val="003C32D1"/>
    <w:rsid w:val="003C3E3C"/>
    <w:rsid w:val="003C48B0"/>
    <w:rsid w:val="003C4A00"/>
    <w:rsid w:val="003C706A"/>
    <w:rsid w:val="003D0AE7"/>
    <w:rsid w:val="003D0DFF"/>
    <w:rsid w:val="003D17DB"/>
    <w:rsid w:val="003D1A3B"/>
    <w:rsid w:val="003D1E82"/>
    <w:rsid w:val="003D33FD"/>
    <w:rsid w:val="003D5EFF"/>
    <w:rsid w:val="003E00F6"/>
    <w:rsid w:val="003E0E83"/>
    <w:rsid w:val="003E283E"/>
    <w:rsid w:val="003E2977"/>
    <w:rsid w:val="003E3A32"/>
    <w:rsid w:val="003E3B71"/>
    <w:rsid w:val="003E406D"/>
    <w:rsid w:val="003E4DE8"/>
    <w:rsid w:val="003E67F1"/>
    <w:rsid w:val="003E7202"/>
    <w:rsid w:val="003F065A"/>
    <w:rsid w:val="003F1839"/>
    <w:rsid w:val="003F241B"/>
    <w:rsid w:val="003F2438"/>
    <w:rsid w:val="003F3545"/>
    <w:rsid w:val="003F446D"/>
    <w:rsid w:val="003F4666"/>
    <w:rsid w:val="003F4B41"/>
    <w:rsid w:val="003F550E"/>
    <w:rsid w:val="003F551C"/>
    <w:rsid w:val="003F58CC"/>
    <w:rsid w:val="003F5FA0"/>
    <w:rsid w:val="003F6397"/>
    <w:rsid w:val="003F6B4E"/>
    <w:rsid w:val="003F6D26"/>
    <w:rsid w:val="00401E70"/>
    <w:rsid w:val="00402694"/>
    <w:rsid w:val="00402A7F"/>
    <w:rsid w:val="0040316A"/>
    <w:rsid w:val="004036DD"/>
    <w:rsid w:val="0040570D"/>
    <w:rsid w:val="00405A96"/>
    <w:rsid w:val="0040683B"/>
    <w:rsid w:val="00407284"/>
    <w:rsid w:val="00407795"/>
    <w:rsid w:val="0041410F"/>
    <w:rsid w:val="004146D1"/>
    <w:rsid w:val="00414E5B"/>
    <w:rsid w:val="00414F70"/>
    <w:rsid w:val="00417736"/>
    <w:rsid w:val="004202B6"/>
    <w:rsid w:val="0042057C"/>
    <w:rsid w:val="00420973"/>
    <w:rsid w:val="004225CD"/>
    <w:rsid w:val="00424AB1"/>
    <w:rsid w:val="004251F1"/>
    <w:rsid w:val="00425EA9"/>
    <w:rsid w:val="004267BE"/>
    <w:rsid w:val="00426B1C"/>
    <w:rsid w:val="00426CB3"/>
    <w:rsid w:val="00430956"/>
    <w:rsid w:val="004317FF"/>
    <w:rsid w:val="0043297F"/>
    <w:rsid w:val="00433720"/>
    <w:rsid w:val="0043391A"/>
    <w:rsid w:val="00433B1A"/>
    <w:rsid w:val="00436B73"/>
    <w:rsid w:val="00437344"/>
    <w:rsid w:val="00437C84"/>
    <w:rsid w:val="004408FA"/>
    <w:rsid w:val="00440998"/>
    <w:rsid w:val="00441131"/>
    <w:rsid w:val="0044118A"/>
    <w:rsid w:val="00442E8F"/>
    <w:rsid w:val="00443AA9"/>
    <w:rsid w:val="00443EE8"/>
    <w:rsid w:val="00445396"/>
    <w:rsid w:val="00446497"/>
    <w:rsid w:val="0044665E"/>
    <w:rsid w:val="00446FDB"/>
    <w:rsid w:val="00450E01"/>
    <w:rsid w:val="00451859"/>
    <w:rsid w:val="004527A3"/>
    <w:rsid w:val="00454612"/>
    <w:rsid w:val="00454A40"/>
    <w:rsid w:val="00454A53"/>
    <w:rsid w:val="0045536D"/>
    <w:rsid w:val="00455867"/>
    <w:rsid w:val="00455AB0"/>
    <w:rsid w:val="00455B4E"/>
    <w:rsid w:val="00456705"/>
    <w:rsid w:val="00457A82"/>
    <w:rsid w:val="00457F35"/>
    <w:rsid w:val="00460115"/>
    <w:rsid w:val="00460F50"/>
    <w:rsid w:val="004613A0"/>
    <w:rsid w:val="0046174B"/>
    <w:rsid w:val="004617E4"/>
    <w:rsid w:val="00461A62"/>
    <w:rsid w:val="00467F53"/>
    <w:rsid w:val="00472CD4"/>
    <w:rsid w:val="00472DDC"/>
    <w:rsid w:val="004735F8"/>
    <w:rsid w:val="00473936"/>
    <w:rsid w:val="0047443B"/>
    <w:rsid w:val="004757CF"/>
    <w:rsid w:val="004766A6"/>
    <w:rsid w:val="00476888"/>
    <w:rsid w:val="00480AC5"/>
    <w:rsid w:val="00481698"/>
    <w:rsid w:val="00481F18"/>
    <w:rsid w:val="00484C52"/>
    <w:rsid w:val="00485F2F"/>
    <w:rsid w:val="00486002"/>
    <w:rsid w:val="004870DF"/>
    <w:rsid w:val="004877C4"/>
    <w:rsid w:val="00493C93"/>
    <w:rsid w:val="0049669A"/>
    <w:rsid w:val="004A16DA"/>
    <w:rsid w:val="004A16FD"/>
    <w:rsid w:val="004A3369"/>
    <w:rsid w:val="004A376D"/>
    <w:rsid w:val="004A3837"/>
    <w:rsid w:val="004A3A8D"/>
    <w:rsid w:val="004A4C8E"/>
    <w:rsid w:val="004A5F79"/>
    <w:rsid w:val="004A6E0E"/>
    <w:rsid w:val="004A7CB3"/>
    <w:rsid w:val="004B00FC"/>
    <w:rsid w:val="004B0EC4"/>
    <w:rsid w:val="004B10C4"/>
    <w:rsid w:val="004B1589"/>
    <w:rsid w:val="004B1958"/>
    <w:rsid w:val="004B2202"/>
    <w:rsid w:val="004B2423"/>
    <w:rsid w:val="004B2972"/>
    <w:rsid w:val="004B5F21"/>
    <w:rsid w:val="004B60CF"/>
    <w:rsid w:val="004B6C96"/>
    <w:rsid w:val="004B7D1C"/>
    <w:rsid w:val="004C0A06"/>
    <w:rsid w:val="004C0BBA"/>
    <w:rsid w:val="004C5510"/>
    <w:rsid w:val="004C5614"/>
    <w:rsid w:val="004C5775"/>
    <w:rsid w:val="004C6855"/>
    <w:rsid w:val="004C79AC"/>
    <w:rsid w:val="004C7E22"/>
    <w:rsid w:val="004D06CB"/>
    <w:rsid w:val="004D0AB5"/>
    <w:rsid w:val="004D1738"/>
    <w:rsid w:val="004D2219"/>
    <w:rsid w:val="004D22C0"/>
    <w:rsid w:val="004D256A"/>
    <w:rsid w:val="004D3680"/>
    <w:rsid w:val="004D4E96"/>
    <w:rsid w:val="004D4FAD"/>
    <w:rsid w:val="004D504C"/>
    <w:rsid w:val="004D6934"/>
    <w:rsid w:val="004D7310"/>
    <w:rsid w:val="004E1D69"/>
    <w:rsid w:val="004E2B3A"/>
    <w:rsid w:val="004E31CD"/>
    <w:rsid w:val="004E452A"/>
    <w:rsid w:val="004E5340"/>
    <w:rsid w:val="004E5794"/>
    <w:rsid w:val="004E7905"/>
    <w:rsid w:val="004F03D9"/>
    <w:rsid w:val="004F1A4C"/>
    <w:rsid w:val="004F22F2"/>
    <w:rsid w:val="004F23AA"/>
    <w:rsid w:val="004F2602"/>
    <w:rsid w:val="004F3BD9"/>
    <w:rsid w:val="004F4051"/>
    <w:rsid w:val="004F6FB4"/>
    <w:rsid w:val="004F7C70"/>
    <w:rsid w:val="004F7F5D"/>
    <w:rsid w:val="00500578"/>
    <w:rsid w:val="005005C3"/>
    <w:rsid w:val="00500BDE"/>
    <w:rsid w:val="00500E0D"/>
    <w:rsid w:val="005031BB"/>
    <w:rsid w:val="005111A3"/>
    <w:rsid w:val="0051192E"/>
    <w:rsid w:val="0051232C"/>
    <w:rsid w:val="005146BD"/>
    <w:rsid w:val="00514950"/>
    <w:rsid w:val="005166F1"/>
    <w:rsid w:val="00517AC5"/>
    <w:rsid w:val="00520B35"/>
    <w:rsid w:val="00520FE1"/>
    <w:rsid w:val="00521728"/>
    <w:rsid w:val="00521B8F"/>
    <w:rsid w:val="00523CA4"/>
    <w:rsid w:val="00523F1F"/>
    <w:rsid w:val="00523F43"/>
    <w:rsid w:val="00524608"/>
    <w:rsid w:val="00524DEC"/>
    <w:rsid w:val="005261C5"/>
    <w:rsid w:val="00526791"/>
    <w:rsid w:val="005274CE"/>
    <w:rsid w:val="00527ACA"/>
    <w:rsid w:val="00530DCA"/>
    <w:rsid w:val="005316E9"/>
    <w:rsid w:val="00531C15"/>
    <w:rsid w:val="00532350"/>
    <w:rsid w:val="00532910"/>
    <w:rsid w:val="00532A24"/>
    <w:rsid w:val="00533751"/>
    <w:rsid w:val="005346CA"/>
    <w:rsid w:val="00535FE5"/>
    <w:rsid w:val="0053676D"/>
    <w:rsid w:val="00537E54"/>
    <w:rsid w:val="00540172"/>
    <w:rsid w:val="00540A7A"/>
    <w:rsid w:val="00540F66"/>
    <w:rsid w:val="005419C1"/>
    <w:rsid w:val="00545B83"/>
    <w:rsid w:val="00546DC9"/>
    <w:rsid w:val="00552816"/>
    <w:rsid w:val="00552DEA"/>
    <w:rsid w:val="0055336A"/>
    <w:rsid w:val="00557F8A"/>
    <w:rsid w:val="00560678"/>
    <w:rsid w:val="00562C64"/>
    <w:rsid w:val="00563E90"/>
    <w:rsid w:val="005645C9"/>
    <w:rsid w:val="005652E4"/>
    <w:rsid w:val="00566194"/>
    <w:rsid w:val="00566874"/>
    <w:rsid w:val="00566E64"/>
    <w:rsid w:val="005701C5"/>
    <w:rsid w:val="00571BC3"/>
    <w:rsid w:val="0057252E"/>
    <w:rsid w:val="00573640"/>
    <w:rsid w:val="005739A9"/>
    <w:rsid w:val="005742CA"/>
    <w:rsid w:val="00575ED8"/>
    <w:rsid w:val="00577895"/>
    <w:rsid w:val="00577B68"/>
    <w:rsid w:val="00580540"/>
    <w:rsid w:val="00581913"/>
    <w:rsid w:val="00581B85"/>
    <w:rsid w:val="00582541"/>
    <w:rsid w:val="00582A8B"/>
    <w:rsid w:val="00582FD0"/>
    <w:rsid w:val="005830BA"/>
    <w:rsid w:val="005833A0"/>
    <w:rsid w:val="00584030"/>
    <w:rsid w:val="005861FF"/>
    <w:rsid w:val="00586680"/>
    <w:rsid w:val="00590290"/>
    <w:rsid w:val="00590611"/>
    <w:rsid w:val="00590D28"/>
    <w:rsid w:val="005916BA"/>
    <w:rsid w:val="00591B58"/>
    <w:rsid w:val="005929AB"/>
    <w:rsid w:val="00592B80"/>
    <w:rsid w:val="00592BEC"/>
    <w:rsid w:val="00593150"/>
    <w:rsid w:val="0059392F"/>
    <w:rsid w:val="00593E31"/>
    <w:rsid w:val="005942BA"/>
    <w:rsid w:val="00595EBA"/>
    <w:rsid w:val="0059625E"/>
    <w:rsid w:val="00597326"/>
    <w:rsid w:val="0059791C"/>
    <w:rsid w:val="00597CE2"/>
    <w:rsid w:val="005A3ECD"/>
    <w:rsid w:val="005A4114"/>
    <w:rsid w:val="005A53A1"/>
    <w:rsid w:val="005A595D"/>
    <w:rsid w:val="005A5CF2"/>
    <w:rsid w:val="005A6083"/>
    <w:rsid w:val="005B0CD7"/>
    <w:rsid w:val="005B1E58"/>
    <w:rsid w:val="005B2B45"/>
    <w:rsid w:val="005B41B1"/>
    <w:rsid w:val="005B4C18"/>
    <w:rsid w:val="005B59A2"/>
    <w:rsid w:val="005B636E"/>
    <w:rsid w:val="005B72B9"/>
    <w:rsid w:val="005B7E04"/>
    <w:rsid w:val="005C0CF8"/>
    <w:rsid w:val="005C189B"/>
    <w:rsid w:val="005C47B6"/>
    <w:rsid w:val="005C48CF"/>
    <w:rsid w:val="005C4CA3"/>
    <w:rsid w:val="005C6646"/>
    <w:rsid w:val="005C6796"/>
    <w:rsid w:val="005C7004"/>
    <w:rsid w:val="005C7888"/>
    <w:rsid w:val="005C7BE8"/>
    <w:rsid w:val="005C7C53"/>
    <w:rsid w:val="005C7F0C"/>
    <w:rsid w:val="005D0217"/>
    <w:rsid w:val="005D1818"/>
    <w:rsid w:val="005D1B6E"/>
    <w:rsid w:val="005D29F0"/>
    <w:rsid w:val="005D5F1A"/>
    <w:rsid w:val="005E0114"/>
    <w:rsid w:val="005E0B91"/>
    <w:rsid w:val="005E2562"/>
    <w:rsid w:val="005E29AA"/>
    <w:rsid w:val="005E313A"/>
    <w:rsid w:val="005E416E"/>
    <w:rsid w:val="005E6960"/>
    <w:rsid w:val="005E6B92"/>
    <w:rsid w:val="005E7FD8"/>
    <w:rsid w:val="005F05D8"/>
    <w:rsid w:val="005F1CAB"/>
    <w:rsid w:val="005F24B0"/>
    <w:rsid w:val="005F5292"/>
    <w:rsid w:val="005F5E9D"/>
    <w:rsid w:val="005F694F"/>
    <w:rsid w:val="005F6A8B"/>
    <w:rsid w:val="005F7749"/>
    <w:rsid w:val="006000A5"/>
    <w:rsid w:val="006002C9"/>
    <w:rsid w:val="00601636"/>
    <w:rsid w:val="00601986"/>
    <w:rsid w:val="00602753"/>
    <w:rsid w:val="00602A7C"/>
    <w:rsid w:val="00603462"/>
    <w:rsid w:val="00603682"/>
    <w:rsid w:val="00603C6B"/>
    <w:rsid w:val="00603DCC"/>
    <w:rsid w:val="00604292"/>
    <w:rsid w:val="00605028"/>
    <w:rsid w:val="00605D4B"/>
    <w:rsid w:val="00610E2F"/>
    <w:rsid w:val="00611F7E"/>
    <w:rsid w:val="00612BAC"/>
    <w:rsid w:val="00612F8B"/>
    <w:rsid w:val="0061348E"/>
    <w:rsid w:val="00613C49"/>
    <w:rsid w:val="00614B36"/>
    <w:rsid w:val="00616BBF"/>
    <w:rsid w:val="0061711E"/>
    <w:rsid w:val="00620192"/>
    <w:rsid w:val="00620FA9"/>
    <w:rsid w:val="006215BD"/>
    <w:rsid w:val="00621684"/>
    <w:rsid w:val="006218A0"/>
    <w:rsid w:val="00621F7E"/>
    <w:rsid w:val="0062209C"/>
    <w:rsid w:val="00622D6D"/>
    <w:rsid w:val="0062427C"/>
    <w:rsid w:val="00625128"/>
    <w:rsid w:val="00625DDB"/>
    <w:rsid w:val="006302FC"/>
    <w:rsid w:val="00633940"/>
    <w:rsid w:val="0063466F"/>
    <w:rsid w:val="006346A3"/>
    <w:rsid w:val="00634A2E"/>
    <w:rsid w:val="00634D5E"/>
    <w:rsid w:val="00634DD5"/>
    <w:rsid w:val="006355EA"/>
    <w:rsid w:val="00636B2A"/>
    <w:rsid w:val="00637507"/>
    <w:rsid w:val="006407BF"/>
    <w:rsid w:val="00642F63"/>
    <w:rsid w:val="0064386B"/>
    <w:rsid w:val="00644316"/>
    <w:rsid w:val="0064467D"/>
    <w:rsid w:val="00646EB0"/>
    <w:rsid w:val="006471C0"/>
    <w:rsid w:val="00647564"/>
    <w:rsid w:val="0064767C"/>
    <w:rsid w:val="00650A36"/>
    <w:rsid w:val="006513EC"/>
    <w:rsid w:val="006521E9"/>
    <w:rsid w:val="00652444"/>
    <w:rsid w:val="006534C5"/>
    <w:rsid w:val="0065432A"/>
    <w:rsid w:val="00654633"/>
    <w:rsid w:val="00656078"/>
    <w:rsid w:val="00656525"/>
    <w:rsid w:val="006568D7"/>
    <w:rsid w:val="00656954"/>
    <w:rsid w:val="00656C33"/>
    <w:rsid w:val="006578DA"/>
    <w:rsid w:val="00660118"/>
    <w:rsid w:val="00660EB1"/>
    <w:rsid w:val="00660F79"/>
    <w:rsid w:val="00662A0D"/>
    <w:rsid w:val="0066360E"/>
    <w:rsid w:val="0066369C"/>
    <w:rsid w:val="00664E2B"/>
    <w:rsid w:val="0066690F"/>
    <w:rsid w:val="00666E42"/>
    <w:rsid w:val="00667B43"/>
    <w:rsid w:val="00670784"/>
    <w:rsid w:val="006710CE"/>
    <w:rsid w:val="006724C1"/>
    <w:rsid w:val="00672BAA"/>
    <w:rsid w:val="00675352"/>
    <w:rsid w:val="00675785"/>
    <w:rsid w:val="00675DE4"/>
    <w:rsid w:val="00675E74"/>
    <w:rsid w:val="0067648E"/>
    <w:rsid w:val="00677A85"/>
    <w:rsid w:val="00680544"/>
    <w:rsid w:val="00680CA8"/>
    <w:rsid w:val="00681BB7"/>
    <w:rsid w:val="00683C2F"/>
    <w:rsid w:val="00684111"/>
    <w:rsid w:val="0068446B"/>
    <w:rsid w:val="0068474C"/>
    <w:rsid w:val="00684FED"/>
    <w:rsid w:val="00685BCB"/>
    <w:rsid w:val="006874D8"/>
    <w:rsid w:val="00687528"/>
    <w:rsid w:val="006914E8"/>
    <w:rsid w:val="00691941"/>
    <w:rsid w:val="006932F0"/>
    <w:rsid w:val="00694240"/>
    <w:rsid w:val="006946C6"/>
    <w:rsid w:val="00694DE5"/>
    <w:rsid w:val="006958C3"/>
    <w:rsid w:val="00695EDA"/>
    <w:rsid w:val="00696728"/>
    <w:rsid w:val="006977E4"/>
    <w:rsid w:val="00697E33"/>
    <w:rsid w:val="006A02BC"/>
    <w:rsid w:val="006A04D5"/>
    <w:rsid w:val="006A15B5"/>
    <w:rsid w:val="006A2DD2"/>
    <w:rsid w:val="006A3242"/>
    <w:rsid w:val="006A4A31"/>
    <w:rsid w:val="006A60C8"/>
    <w:rsid w:val="006A6A93"/>
    <w:rsid w:val="006A71F4"/>
    <w:rsid w:val="006A7BDB"/>
    <w:rsid w:val="006B0386"/>
    <w:rsid w:val="006B041A"/>
    <w:rsid w:val="006B081D"/>
    <w:rsid w:val="006B0D9D"/>
    <w:rsid w:val="006B1B62"/>
    <w:rsid w:val="006B21C5"/>
    <w:rsid w:val="006B299E"/>
    <w:rsid w:val="006B3864"/>
    <w:rsid w:val="006B39C0"/>
    <w:rsid w:val="006B5FB7"/>
    <w:rsid w:val="006B6A14"/>
    <w:rsid w:val="006C0E44"/>
    <w:rsid w:val="006C3038"/>
    <w:rsid w:val="006C48CA"/>
    <w:rsid w:val="006C53B4"/>
    <w:rsid w:val="006C5718"/>
    <w:rsid w:val="006C59AC"/>
    <w:rsid w:val="006C65B3"/>
    <w:rsid w:val="006C687A"/>
    <w:rsid w:val="006C69DE"/>
    <w:rsid w:val="006C723B"/>
    <w:rsid w:val="006C747D"/>
    <w:rsid w:val="006D1808"/>
    <w:rsid w:val="006D3509"/>
    <w:rsid w:val="006D51ED"/>
    <w:rsid w:val="006D51F6"/>
    <w:rsid w:val="006D5998"/>
    <w:rsid w:val="006D5A88"/>
    <w:rsid w:val="006D6939"/>
    <w:rsid w:val="006D6C20"/>
    <w:rsid w:val="006D6C4A"/>
    <w:rsid w:val="006D70CA"/>
    <w:rsid w:val="006D7151"/>
    <w:rsid w:val="006D762D"/>
    <w:rsid w:val="006D77DB"/>
    <w:rsid w:val="006E0A4C"/>
    <w:rsid w:val="006E1924"/>
    <w:rsid w:val="006E21BD"/>
    <w:rsid w:val="006E2D7E"/>
    <w:rsid w:val="006E2FFB"/>
    <w:rsid w:val="006E33FD"/>
    <w:rsid w:val="006E3E0D"/>
    <w:rsid w:val="006E5F7E"/>
    <w:rsid w:val="006E6297"/>
    <w:rsid w:val="006E6E65"/>
    <w:rsid w:val="006E72D1"/>
    <w:rsid w:val="006F11D0"/>
    <w:rsid w:val="006F22C7"/>
    <w:rsid w:val="006F3090"/>
    <w:rsid w:val="006F3885"/>
    <w:rsid w:val="006F449F"/>
    <w:rsid w:val="006F6AD5"/>
    <w:rsid w:val="007017D7"/>
    <w:rsid w:val="00702962"/>
    <w:rsid w:val="00702BED"/>
    <w:rsid w:val="00702D97"/>
    <w:rsid w:val="00704327"/>
    <w:rsid w:val="00704EEB"/>
    <w:rsid w:val="007064E2"/>
    <w:rsid w:val="00707461"/>
    <w:rsid w:val="007102FC"/>
    <w:rsid w:val="007117C2"/>
    <w:rsid w:val="00711D61"/>
    <w:rsid w:val="00712A9F"/>
    <w:rsid w:val="00713446"/>
    <w:rsid w:val="007141EF"/>
    <w:rsid w:val="00714584"/>
    <w:rsid w:val="00716B50"/>
    <w:rsid w:val="00720482"/>
    <w:rsid w:val="007228EF"/>
    <w:rsid w:val="00722E29"/>
    <w:rsid w:val="0072741F"/>
    <w:rsid w:val="0072787D"/>
    <w:rsid w:val="00730328"/>
    <w:rsid w:val="00730E8F"/>
    <w:rsid w:val="00733A50"/>
    <w:rsid w:val="007342F6"/>
    <w:rsid w:val="00734A39"/>
    <w:rsid w:val="00735363"/>
    <w:rsid w:val="00735A79"/>
    <w:rsid w:val="00737CAF"/>
    <w:rsid w:val="00737FC3"/>
    <w:rsid w:val="00741864"/>
    <w:rsid w:val="00741FBF"/>
    <w:rsid w:val="00743F65"/>
    <w:rsid w:val="00746DE8"/>
    <w:rsid w:val="007506F5"/>
    <w:rsid w:val="00750B0A"/>
    <w:rsid w:val="00750B35"/>
    <w:rsid w:val="00750D3D"/>
    <w:rsid w:val="007513C6"/>
    <w:rsid w:val="00751745"/>
    <w:rsid w:val="00753FAB"/>
    <w:rsid w:val="0075444D"/>
    <w:rsid w:val="0075565A"/>
    <w:rsid w:val="00756C77"/>
    <w:rsid w:val="0075708E"/>
    <w:rsid w:val="00757CCB"/>
    <w:rsid w:val="007614BE"/>
    <w:rsid w:val="00761AA3"/>
    <w:rsid w:val="00762135"/>
    <w:rsid w:val="00762DED"/>
    <w:rsid w:val="00764A61"/>
    <w:rsid w:val="00766529"/>
    <w:rsid w:val="0076659B"/>
    <w:rsid w:val="0076693B"/>
    <w:rsid w:val="007672E3"/>
    <w:rsid w:val="00767C3C"/>
    <w:rsid w:val="00767FA4"/>
    <w:rsid w:val="00770C36"/>
    <w:rsid w:val="0077134C"/>
    <w:rsid w:val="00773A95"/>
    <w:rsid w:val="00775057"/>
    <w:rsid w:val="00775990"/>
    <w:rsid w:val="00776143"/>
    <w:rsid w:val="007763E6"/>
    <w:rsid w:val="00781A1F"/>
    <w:rsid w:val="00782020"/>
    <w:rsid w:val="0078204E"/>
    <w:rsid w:val="007820F3"/>
    <w:rsid w:val="00782268"/>
    <w:rsid w:val="00783454"/>
    <w:rsid w:val="00783A16"/>
    <w:rsid w:val="00783A69"/>
    <w:rsid w:val="00784463"/>
    <w:rsid w:val="00784FA4"/>
    <w:rsid w:val="007851BE"/>
    <w:rsid w:val="007856DD"/>
    <w:rsid w:val="00786E29"/>
    <w:rsid w:val="00790513"/>
    <w:rsid w:val="0079208D"/>
    <w:rsid w:val="00792908"/>
    <w:rsid w:val="00793893"/>
    <w:rsid w:val="007A068C"/>
    <w:rsid w:val="007A3223"/>
    <w:rsid w:val="007A32BE"/>
    <w:rsid w:val="007A445E"/>
    <w:rsid w:val="007A4BD7"/>
    <w:rsid w:val="007A5A6C"/>
    <w:rsid w:val="007A5EF3"/>
    <w:rsid w:val="007A6074"/>
    <w:rsid w:val="007A6213"/>
    <w:rsid w:val="007A7C65"/>
    <w:rsid w:val="007B1278"/>
    <w:rsid w:val="007B1481"/>
    <w:rsid w:val="007B1E6C"/>
    <w:rsid w:val="007B1F09"/>
    <w:rsid w:val="007B1F80"/>
    <w:rsid w:val="007B2115"/>
    <w:rsid w:val="007B2B30"/>
    <w:rsid w:val="007B38F5"/>
    <w:rsid w:val="007B4293"/>
    <w:rsid w:val="007B43E2"/>
    <w:rsid w:val="007B5341"/>
    <w:rsid w:val="007B5B24"/>
    <w:rsid w:val="007B6F1F"/>
    <w:rsid w:val="007B7306"/>
    <w:rsid w:val="007B7E93"/>
    <w:rsid w:val="007C076E"/>
    <w:rsid w:val="007C07A8"/>
    <w:rsid w:val="007C22F7"/>
    <w:rsid w:val="007C30A3"/>
    <w:rsid w:val="007C3AF5"/>
    <w:rsid w:val="007C3C27"/>
    <w:rsid w:val="007C433D"/>
    <w:rsid w:val="007C4A75"/>
    <w:rsid w:val="007C4CC7"/>
    <w:rsid w:val="007C6BED"/>
    <w:rsid w:val="007C6C15"/>
    <w:rsid w:val="007C7486"/>
    <w:rsid w:val="007D14F9"/>
    <w:rsid w:val="007D15D6"/>
    <w:rsid w:val="007D228A"/>
    <w:rsid w:val="007D38DA"/>
    <w:rsid w:val="007D4AD5"/>
    <w:rsid w:val="007D5F93"/>
    <w:rsid w:val="007E2BC0"/>
    <w:rsid w:val="007E334B"/>
    <w:rsid w:val="007E5849"/>
    <w:rsid w:val="007E74E2"/>
    <w:rsid w:val="007F06A0"/>
    <w:rsid w:val="007F07E0"/>
    <w:rsid w:val="007F2F01"/>
    <w:rsid w:val="007F66E3"/>
    <w:rsid w:val="007F7D0E"/>
    <w:rsid w:val="007F7D33"/>
    <w:rsid w:val="0080051B"/>
    <w:rsid w:val="0080158A"/>
    <w:rsid w:val="00802203"/>
    <w:rsid w:val="00802E08"/>
    <w:rsid w:val="00803F30"/>
    <w:rsid w:val="00804314"/>
    <w:rsid w:val="00805D84"/>
    <w:rsid w:val="0080693C"/>
    <w:rsid w:val="00806ABA"/>
    <w:rsid w:val="008105EF"/>
    <w:rsid w:val="00812045"/>
    <w:rsid w:val="008125C3"/>
    <w:rsid w:val="0081369C"/>
    <w:rsid w:val="00814015"/>
    <w:rsid w:val="00815956"/>
    <w:rsid w:val="00815BB7"/>
    <w:rsid w:val="008165A9"/>
    <w:rsid w:val="00817109"/>
    <w:rsid w:val="0081752F"/>
    <w:rsid w:val="00817CE3"/>
    <w:rsid w:val="00820D2F"/>
    <w:rsid w:val="00821355"/>
    <w:rsid w:val="00821A3D"/>
    <w:rsid w:val="0082224F"/>
    <w:rsid w:val="0082292F"/>
    <w:rsid w:val="0083078E"/>
    <w:rsid w:val="00831D1B"/>
    <w:rsid w:val="008321FC"/>
    <w:rsid w:val="00833D6A"/>
    <w:rsid w:val="00834FD8"/>
    <w:rsid w:val="00840087"/>
    <w:rsid w:val="0084017F"/>
    <w:rsid w:val="0084096C"/>
    <w:rsid w:val="00840FD5"/>
    <w:rsid w:val="0084313A"/>
    <w:rsid w:val="00843AB3"/>
    <w:rsid w:val="00843C40"/>
    <w:rsid w:val="00844181"/>
    <w:rsid w:val="008444F4"/>
    <w:rsid w:val="008453CE"/>
    <w:rsid w:val="0084561A"/>
    <w:rsid w:val="00845DC8"/>
    <w:rsid w:val="00846640"/>
    <w:rsid w:val="00846A31"/>
    <w:rsid w:val="00847B3F"/>
    <w:rsid w:val="00850779"/>
    <w:rsid w:val="0085625C"/>
    <w:rsid w:val="00856322"/>
    <w:rsid w:val="00857DAF"/>
    <w:rsid w:val="00860160"/>
    <w:rsid w:val="0086019F"/>
    <w:rsid w:val="008604FA"/>
    <w:rsid w:val="00860CD8"/>
    <w:rsid w:val="00862088"/>
    <w:rsid w:val="00862FCB"/>
    <w:rsid w:val="0086314A"/>
    <w:rsid w:val="00864A48"/>
    <w:rsid w:val="00865B9B"/>
    <w:rsid w:val="00865D1E"/>
    <w:rsid w:val="008668A6"/>
    <w:rsid w:val="00867F57"/>
    <w:rsid w:val="008702D0"/>
    <w:rsid w:val="00870BD7"/>
    <w:rsid w:val="00871139"/>
    <w:rsid w:val="00871AB6"/>
    <w:rsid w:val="00872BF4"/>
    <w:rsid w:val="0087411A"/>
    <w:rsid w:val="00874820"/>
    <w:rsid w:val="00874D16"/>
    <w:rsid w:val="0087647C"/>
    <w:rsid w:val="008768EF"/>
    <w:rsid w:val="00876A2D"/>
    <w:rsid w:val="0087721D"/>
    <w:rsid w:val="008803EB"/>
    <w:rsid w:val="0088099C"/>
    <w:rsid w:val="00882060"/>
    <w:rsid w:val="00882ACD"/>
    <w:rsid w:val="00882FE6"/>
    <w:rsid w:val="00884261"/>
    <w:rsid w:val="00884B83"/>
    <w:rsid w:val="008857B7"/>
    <w:rsid w:val="00885822"/>
    <w:rsid w:val="00885BF4"/>
    <w:rsid w:val="00886242"/>
    <w:rsid w:val="00886342"/>
    <w:rsid w:val="00887160"/>
    <w:rsid w:val="0088787B"/>
    <w:rsid w:val="00887CC8"/>
    <w:rsid w:val="00887D3B"/>
    <w:rsid w:val="008900C8"/>
    <w:rsid w:val="0089172B"/>
    <w:rsid w:val="00891ABF"/>
    <w:rsid w:val="00891E75"/>
    <w:rsid w:val="00893CBD"/>
    <w:rsid w:val="00895344"/>
    <w:rsid w:val="00897BBC"/>
    <w:rsid w:val="00897FB5"/>
    <w:rsid w:val="008A056F"/>
    <w:rsid w:val="008A1C8E"/>
    <w:rsid w:val="008A298A"/>
    <w:rsid w:val="008A2DC9"/>
    <w:rsid w:val="008A32EE"/>
    <w:rsid w:val="008A3BEA"/>
    <w:rsid w:val="008A49F8"/>
    <w:rsid w:val="008A571D"/>
    <w:rsid w:val="008A5BE4"/>
    <w:rsid w:val="008A615E"/>
    <w:rsid w:val="008A6B7C"/>
    <w:rsid w:val="008A7424"/>
    <w:rsid w:val="008B02F2"/>
    <w:rsid w:val="008B100C"/>
    <w:rsid w:val="008B11F2"/>
    <w:rsid w:val="008B1856"/>
    <w:rsid w:val="008B1B67"/>
    <w:rsid w:val="008B1EDD"/>
    <w:rsid w:val="008B3A9D"/>
    <w:rsid w:val="008B59A8"/>
    <w:rsid w:val="008C07EE"/>
    <w:rsid w:val="008C2498"/>
    <w:rsid w:val="008C27B4"/>
    <w:rsid w:val="008C2CC8"/>
    <w:rsid w:val="008C2DCE"/>
    <w:rsid w:val="008C3114"/>
    <w:rsid w:val="008C3F4C"/>
    <w:rsid w:val="008C4048"/>
    <w:rsid w:val="008C4C8A"/>
    <w:rsid w:val="008C4E68"/>
    <w:rsid w:val="008C50D4"/>
    <w:rsid w:val="008C6449"/>
    <w:rsid w:val="008C71C3"/>
    <w:rsid w:val="008D08E1"/>
    <w:rsid w:val="008D2A33"/>
    <w:rsid w:val="008D376F"/>
    <w:rsid w:val="008D3A77"/>
    <w:rsid w:val="008D3EE3"/>
    <w:rsid w:val="008D4076"/>
    <w:rsid w:val="008D417E"/>
    <w:rsid w:val="008D525F"/>
    <w:rsid w:val="008D6E51"/>
    <w:rsid w:val="008D728A"/>
    <w:rsid w:val="008E15C1"/>
    <w:rsid w:val="008E216F"/>
    <w:rsid w:val="008E29E9"/>
    <w:rsid w:val="008E2A64"/>
    <w:rsid w:val="008E2BDF"/>
    <w:rsid w:val="008E392B"/>
    <w:rsid w:val="008E3B78"/>
    <w:rsid w:val="008E4C2B"/>
    <w:rsid w:val="008E4C88"/>
    <w:rsid w:val="008E72E8"/>
    <w:rsid w:val="008E7DAC"/>
    <w:rsid w:val="008F2331"/>
    <w:rsid w:val="008F28C0"/>
    <w:rsid w:val="008F4C42"/>
    <w:rsid w:val="008F4CD6"/>
    <w:rsid w:val="008F5224"/>
    <w:rsid w:val="008F6530"/>
    <w:rsid w:val="008F6819"/>
    <w:rsid w:val="008F6DFF"/>
    <w:rsid w:val="008F703F"/>
    <w:rsid w:val="008F73BE"/>
    <w:rsid w:val="008F7716"/>
    <w:rsid w:val="00900D5E"/>
    <w:rsid w:val="00901A6A"/>
    <w:rsid w:val="00901A6F"/>
    <w:rsid w:val="00901E71"/>
    <w:rsid w:val="00903423"/>
    <w:rsid w:val="0090369B"/>
    <w:rsid w:val="0090371C"/>
    <w:rsid w:val="00903903"/>
    <w:rsid w:val="00904094"/>
    <w:rsid w:val="009043E3"/>
    <w:rsid w:val="009057CB"/>
    <w:rsid w:val="00906164"/>
    <w:rsid w:val="00906581"/>
    <w:rsid w:val="0090688F"/>
    <w:rsid w:val="009069C3"/>
    <w:rsid w:val="00907CD5"/>
    <w:rsid w:val="009110C1"/>
    <w:rsid w:val="00911CED"/>
    <w:rsid w:val="00911EAF"/>
    <w:rsid w:val="00912347"/>
    <w:rsid w:val="00912D68"/>
    <w:rsid w:val="00912FA8"/>
    <w:rsid w:val="009133A8"/>
    <w:rsid w:val="00914B6E"/>
    <w:rsid w:val="009151D2"/>
    <w:rsid w:val="00915BBE"/>
    <w:rsid w:val="00917ED9"/>
    <w:rsid w:val="00920ADF"/>
    <w:rsid w:val="00920D07"/>
    <w:rsid w:val="00921287"/>
    <w:rsid w:val="009216EF"/>
    <w:rsid w:val="009218D3"/>
    <w:rsid w:val="00922D21"/>
    <w:rsid w:val="009236D8"/>
    <w:rsid w:val="0092499E"/>
    <w:rsid w:val="009249AF"/>
    <w:rsid w:val="009252DA"/>
    <w:rsid w:val="00926E07"/>
    <w:rsid w:val="00927A17"/>
    <w:rsid w:val="009305BA"/>
    <w:rsid w:val="00930B45"/>
    <w:rsid w:val="00931196"/>
    <w:rsid w:val="00934150"/>
    <w:rsid w:val="00935B2F"/>
    <w:rsid w:val="00937218"/>
    <w:rsid w:val="00940749"/>
    <w:rsid w:val="009409E0"/>
    <w:rsid w:val="009426DE"/>
    <w:rsid w:val="009432F0"/>
    <w:rsid w:val="009438F9"/>
    <w:rsid w:val="00943911"/>
    <w:rsid w:val="0094471F"/>
    <w:rsid w:val="00946FDE"/>
    <w:rsid w:val="00947FCF"/>
    <w:rsid w:val="00950C32"/>
    <w:rsid w:val="009512EF"/>
    <w:rsid w:val="009514FC"/>
    <w:rsid w:val="00954846"/>
    <w:rsid w:val="00955B15"/>
    <w:rsid w:val="00955F68"/>
    <w:rsid w:val="00956C37"/>
    <w:rsid w:val="00956EE5"/>
    <w:rsid w:val="00956F6C"/>
    <w:rsid w:val="009603FD"/>
    <w:rsid w:val="0096107D"/>
    <w:rsid w:val="00961D6E"/>
    <w:rsid w:val="0096318C"/>
    <w:rsid w:val="009638BF"/>
    <w:rsid w:val="00963B7C"/>
    <w:rsid w:val="00963CB5"/>
    <w:rsid w:val="00963EA8"/>
    <w:rsid w:val="00966166"/>
    <w:rsid w:val="0096640B"/>
    <w:rsid w:val="00966554"/>
    <w:rsid w:val="00966F6E"/>
    <w:rsid w:val="00967F56"/>
    <w:rsid w:val="00971A2A"/>
    <w:rsid w:val="00971B0A"/>
    <w:rsid w:val="0097371D"/>
    <w:rsid w:val="009739C1"/>
    <w:rsid w:val="00974F80"/>
    <w:rsid w:val="00976045"/>
    <w:rsid w:val="00976409"/>
    <w:rsid w:val="009768DB"/>
    <w:rsid w:val="0097723D"/>
    <w:rsid w:val="00977BE3"/>
    <w:rsid w:val="009804FC"/>
    <w:rsid w:val="009806AD"/>
    <w:rsid w:val="00980710"/>
    <w:rsid w:val="00980EF2"/>
    <w:rsid w:val="00980F90"/>
    <w:rsid w:val="00981820"/>
    <w:rsid w:val="00981916"/>
    <w:rsid w:val="009820A7"/>
    <w:rsid w:val="009824E9"/>
    <w:rsid w:val="00983722"/>
    <w:rsid w:val="00985EA8"/>
    <w:rsid w:val="00986CA6"/>
    <w:rsid w:val="00987BC3"/>
    <w:rsid w:val="0099100A"/>
    <w:rsid w:val="0099141A"/>
    <w:rsid w:val="00992B82"/>
    <w:rsid w:val="00994975"/>
    <w:rsid w:val="00996085"/>
    <w:rsid w:val="00996D3D"/>
    <w:rsid w:val="00997403"/>
    <w:rsid w:val="009A0779"/>
    <w:rsid w:val="009A2A2C"/>
    <w:rsid w:val="009A3AAB"/>
    <w:rsid w:val="009A435D"/>
    <w:rsid w:val="009A43C8"/>
    <w:rsid w:val="009A5494"/>
    <w:rsid w:val="009A5BCD"/>
    <w:rsid w:val="009A7D69"/>
    <w:rsid w:val="009B014C"/>
    <w:rsid w:val="009B0FBC"/>
    <w:rsid w:val="009B14CD"/>
    <w:rsid w:val="009B19C9"/>
    <w:rsid w:val="009B1B36"/>
    <w:rsid w:val="009B3393"/>
    <w:rsid w:val="009B4C31"/>
    <w:rsid w:val="009B4E62"/>
    <w:rsid w:val="009B6188"/>
    <w:rsid w:val="009B6E63"/>
    <w:rsid w:val="009B6F80"/>
    <w:rsid w:val="009B758C"/>
    <w:rsid w:val="009C0638"/>
    <w:rsid w:val="009C1CBC"/>
    <w:rsid w:val="009C2B84"/>
    <w:rsid w:val="009C4475"/>
    <w:rsid w:val="009C4C8C"/>
    <w:rsid w:val="009C4FB0"/>
    <w:rsid w:val="009C5518"/>
    <w:rsid w:val="009C5ADB"/>
    <w:rsid w:val="009C7393"/>
    <w:rsid w:val="009D196C"/>
    <w:rsid w:val="009D607B"/>
    <w:rsid w:val="009D6269"/>
    <w:rsid w:val="009D62EC"/>
    <w:rsid w:val="009D6365"/>
    <w:rsid w:val="009D655E"/>
    <w:rsid w:val="009D6A5B"/>
    <w:rsid w:val="009D6BED"/>
    <w:rsid w:val="009D7BF3"/>
    <w:rsid w:val="009D7E5F"/>
    <w:rsid w:val="009E1AEE"/>
    <w:rsid w:val="009E275D"/>
    <w:rsid w:val="009E4C9E"/>
    <w:rsid w:val="009E4D2E"/>
    <w:rsid w:val="009E713F"/>
    <w:rsid w:val="009E777A"/>
    <w:rsid w:val="009E7DB3"/>
    <w:rsid w:val="009F0E36"/>
    <w:rsid w:val="009F1E8E"/>
    <w:rsid w:val="009F209E"/>
    <w:rsid w:val="009F39E5"/>
    <w:rsid w:val="009F5BD5"/>
    <w:rsid w:val="009F5D48"/>
    <w:rsid w:val="009F5DF7"/>
    <w:rsid w:val="009F658B"/>
    <w:rsid w:val="00A00036"/>
    <w:rsid w:val="00A00155"/>
    <w:rsid w:val="00A00C5D"/>
    <w:rsid w:val="00A01B08"/>
    <w:rsid w:val="00A022A3"/>
    <w:rsid w:val="00A02CF7"/>
    <w:rsid w:val="00A04E9B"/>
    <w:rsid w:val="00A05F56"/>
    <w:rsid w:val="00A06FD4"/>
    <w:rsid w:val="00A07E44"/>
    <w:rsid w:val="00A109B0"/>
    <w:rsid w:val="00A10F13"/>
    <w:rsid w:val="00A10F6C"/>
    <w:rsid w:val="00A11B7A"/>
    <w:rsid w:val="00A1250B"/>
    <w:rsid w:val="00A131D9"/>
    <w:rsid w:val="00A151BD"/>
    <w:rsid w:val="00A15F3C"/>
    <w:rsid w:val="00A1604B"/>
    <w:rsid w:val="00A16522"/>
    <w:rsid w:val="00A165E0"/>
    <w:rsid w:val="00A16651"/>
    <w:rsid w:val="00A16EDA"/>
    <w:rsid w:val="00A17B3B"/>
    <w:rsid w:val="00A200AD"/>
    <w:rsid w:val="00A20D35"/>
    <w:rsid w:val="00A21253"/>
    <w:rsid w:val="00A23942"/>
    <w:rsid w:val="00A23D88"/>
    <w:rsid w:val="00A23EFF"/>
    <w:rsid w:val="00A27318"/>
    <w:rsid w:val="00A27599"/>
    <w:rsid w:val="00A27C78"/>
    <w:rsid w:val="00A310F5"/>
    <w:rsid w:val="00A31805"/>
    <w:rsid w:val="00A31FC7"/>
    <w:rsid w:val="00A31FD8"/>
    <w:rsid w:val="00A32462"/>
    <w:rsid w:val="00A33733"/>
    <w:rsid w:val="00A361A1"/>
    <w:rsid w:val="00A361D7"/>
    <w:rsid w:val="00A36A69"/>
    <w:rsid w:val="00A374A3"/>
    <w:rsid w:val="00A40703"/>
    <w:rsid w:val="00A40D91"/>
    <w:rsid w:val="00A45398"/>
    <w:rsid w:val="00A458A2"/>
    <w:rsid w:val="00A476AB"/>
    <w:rsid w:val="00A515BD"/>
    <w:rsid w:val="00A52C50"/>
    <w:rsid w:val="00A53850"/>
    <w:rsid w:val="00A539E1"/>
    <w:rsid w:val="00A53D2A"/>
    <w:rsid w:val="00A5501B"/>
    <w:rsid w:val="00A562E5"/>
    <w:rsid w:val="00A56987"/>
    <w:rsid w:val="00A56A14"/>
    <w:rsid w:val="00A56C8F"/>
    <w:rsid w:val="00A5739D"/>
    <w:rsid w:val="00A57A84"/>
    <w:rsid w:val="00A609DA"/>
    <w:rsid w:val="00A6115A"/>
    <w:rsid w:val="00A61941"/>
    <w:rsid w:val="00A61DC3"/>
    <w:rsid w:val="00A61F46"/>
    <w:rsid w:val="00A6226A"/>
    <w:rsid w:val="00A6368F"/>
    <w:rsid w:val="00A637C7"/>
    <w:rsid w:val="00A64A86"/>
    <w:rsid w:val="00A667F3"/>
    <w:rsid w:val="00A724D2"/>
    <w:rsid w:val="00A7283A"/>
    <w:rsid w:val="00A73214"/>
    <w:rsid w:val="00A73CB0"/>
    <w:rsid w:val="00A73FE1"/>
    <w:rsid w:val="00A751FB"/>
    <w:rsid w:val="00A757C8"/>
    <w:rsid w:val="00A7595C"/>
    <w:rsid w:val="00A75BC4"/>
    <w:rsid w:val="00A771AA"/>
    <w:rsid w:val="00A80598"/>
    <w:rsid w:val="00A8186E"/>
    <w:rsid w:val="00A81E55"/>
    <w:rsid w:val="00A81FD3"/>
    <w:rsid w:val="00A83011"/>
    <w:rsid w:val="00A84330"/>
    <w:rsid w:val="00A860DA"/>
    <w:rsid w:val="00A90B9E"/>
    <w:rsid w:val="00A91797"/>
    <w:rsid w:val="00A91D35"/>
    <w:rsid w:val="00A9222A"/>
    <w:rsid w:val="00A94FC8"/>
    <w:rsid w:val="00AA2BAB"/>
    <w:rsid w:val="00AA2EF2"/>
    <w:rsid w:val="00AA2FBD"/>
    <w:rsid w:val="00AA457B"/>
    <w:rsid w:val="00AA49D1"/>
    <w:rsid w:val="00AA5D1C"/>
    <w:rsid w:val="00AA6106"/>
    <w:rsid w:val="00AA70AA"/>
    <w:rsid w:val="00AB04F1"/>
    <w:rsid w:val="00AB2130"/>
    <w:rsid w:val="00AB256C"/>
    <w:rsid w:val="00AB2BCF"/>
    <w:rsid w:val="00AB301E"/>
    <w:rsid w:val="00AB365D"/>
    <w:rsid w:val="00AB3ECC"/>
    <w:rsid w:val="00AB45EC"/>
    <w:rsid w:val="00AB463D"/>
    <w:rsid w:val="00AB46F6"/>
    <w:rsid w:val="00AB4D18"/>
    <w:rsid w:val="00AB5F02"/>
    <w:rsid w:val="00AB63EB"/>
    <w:rsid w:val="00AC0A27"/>
    <w:rsid w:val="00AC2199"/>
    <w:rsid w:val="00AC21C7"/>
    <w:rsid w:val="00AC3589"/>
    <w:rsid w:val="00AC3D91"/>
    <w:rsid w:val="00AC4B03"/>
    <w:rsid w:val="00AC4BD5"/>
    <w:rsid w:val="00AC574D"/>
    <w:rsid w:val="00AD09A6"/>
    <w:rsid w:val="00AD0ED4"/>
    <w:rsid w:val="00AD13BC"/>
    <w:rsid w:val="00AD27E8"/>
    <w:rsid w:val="00AD285A"/>
    <w:rsid w:val="00AD2A9D"/>
    <w:rsid w:val="00AD343F"/>
    <w:rsid w:val="00AD6346"/>
    <w:rsid w:val="00AD7229"/>
    <w:rsid w:val="00AD7A7F"/>
    <w:rsid w:val="00AD7BEB"/>
    <w:rsid w:val="00AE032D"/>
    <w:rsid w:val="00AE06AB"/>
    <w:rsid w:val="00AE0767"/>
    <w:rsid w:val="00AE27CF"/>
    <w:rsid w:val="00AE2A42"/>
    <w:rsid w:val="00AE4647"/>
    <w:rsid w:val="00AE611B"/>
    <w:rsid w:val="00AE631D"/>
    <w:rsid w:val="00AE7277"/>
    <w:rsid w:val="00AE7662"/>
    <w:rsid w:val="00AF2106"/>
    <w:rsid w:val="00AF2ABE"/>
    <w:rsid w:val="00AF3DAB"/>
    <w:rsid w:val="00AF48F3"/>
    <w:rsid w:val="00AF4F17"/>
    <w:rsid w:val="00AF632F"/>
    <w:rsid w:val="00AF7C6C"/>
    <w:rsid w:val="00B01103"/>
    <w:rsid w:val="00B01124"/>
    <w:rsid w:val="00B0134E"/>
    <w:rsid w:val="00B0234C"/>
    <w:rsid w:val="00B03C7C"/>
    <w:rsid w:val="00B05509"/>
    <w:rsid w:val="00B05E65"/>
    <w:rsid w:val="00B076FF"/>
    <w:rsid w:val="00B0782C"/>
    <w:rsid w:val="00B10013"/>
    <w:rsid w:val="00B10188"/>
    <w:rsid w:val="00B1142D"/>
    <w:rsid w:val="00B11730"/>
    <w:rsid w:val="00B118DE"/>
    <w:rsid w:val="00B11A51"/>
    <w:rsid w:val="00B11DC0"/>
    <w:rsid w:val="00B1289F"/>
    <w:rsid w:val="00B14312"/>
    <w:rsid w:val="00B1467B"/>
    <w:rsid w:val="00B14901"/>
    <w:rsid w:val="00B14FEC"/>
    <w:rsid w:val="00B1554E"/>
    <w:rsid w:val="00B15997"/>
    <w:rsid w:val="00B163B8"/>
    <w:rsid w:val="00B16DC7"/>
    <w:rsid w:val="00B2202E"/>
    <w:rsid w:val="00B2207C"/>
    <w:rsid w:val="00B228D6"/>
    <w:rsid w:val="00B22AA4"/>
    <w:rsid w:val="00B23EAC"/>
    <w:rsid w:val="00B24282"/>
    <w:rsid w:val="00B249BE"/>
    <w:rsid w:val="00B253D5"/>
    <w:rsid w:val="00B26F77"/>
    <w:rsid w:val="00B27779"/>
    <w:rsid w:val="00B278C7"/>
    <w:rsid w:val="00B30631"/>
    <w:rsid w:val="00B32DB4"/>
    <w:rsid w:val="00B334D5"/>
    <w:rsid w:val="00B34571"/>
    <w:rsid w:val="00B34CB4"/>
    <w:rsid w:val="00B35192"/>
    <w:rsid w:val="00B360E8"/>
    <w:rsid w:val="00B365A2"/>
    <w:rsid w:val="00B36898"/>
    <w:rsid w:val="00B37C77"/>
    <w:rsid w:val="00B40002"/>
    <w:rsid w:val="00B40633"/>
    <w:rsid w:val="00B40DC3"/>
    <w:rsid w:val="00B42E41"/>
    <w:rsid w:val="00B4461F"/>
    <w:rsid w:val="00B453F4"/>
    <w:rsid w:val="00B4562E"/>
    <w:rsid w:val="00B4668C"/>
    <w:rsid w:val="00B474A1"/>
    <w:rsid w:val="00B479B1"/>
    <w:rsid w:val="00B47BB4"/>
    <w:rsid w:val="00B501FC"/>
    <w:rsid w:val="00B50237"/>
    <w:rsid w:val="00B51153"/>
    <w:rsid w:val="00B51CB0"/>
    <w:rsid w:val="00B51E82"/>
    <w:rsid w:val="00B51FC4"/>
    <w:rsid w:val="00B5295F"/>
    <w:rsid w:val="00B538C0"/>
    <w:rsid w:val="00B53D02"/>
    <w:rsid w:val="00B543D0"/>
    <w:rsid w:val="00B55016"/>
    <w:rsid w:val="00B55680"/>
    <w:rsid w:val="00B55912"/>
    <w:rsid w:val="00B55BFC"/>
    <w:rsid w:val="00B560C8"/>
    <w:rsid w:val="00B56547"/>
    <w:rsid w:val="00B565BD"/>
    <w:rsid w:val="00B568B9"/>
    <w:rsid w:val="00B56F8D"/>
    <w:rsid w:val="00B57AA3"/>
    <w:rsid w:val="00B600BA"/>
    <w:rsid w:val="00B60A74"/>
    <w:rsid w:val="00B613BF"/>
    <w:rsid w:val="00B6140A"/>
    <w:rsid w:val="00B61524"/>
    <w:rsid w:val="00B615B5"/>
    <w:rsid w:val="00B6160C"/>
    <w:rsid w:val="00B61A24"/>
    <w:rsid w:val="00B61DAF"/>
    <w:rsid w:val="00B61E1B"/>
    <w:rsid w:val="00B623EA"/>
    <w:rsid w:val="00B62B9D"/>
    <w:rsid w:val="00B637AB"/>
    <w:rsid w:val="00B66461"/>
    <w:rsid w:val="00B664E6"/>
    <w:rsid w:val="00B66552"/>
    <w:rsid w:val="00B669CD"/>
    <w:rsid w:val="00B66B41"/>
    <w:rsid w:val="00B66F39"/>
    <w:rsid w:val="00B67E53"/>
    <w:rsid w:val="00B70164"/>
    <w:rsid w:val="00B7102B"/>
    <w:rsid w:val="00B7134F"/>
    <w:rsid w:val="00B72421"/>
    <w:rsid w:val="00B73960"/>
    <w:rsid w:val="00B73EB0"/>
    <w:rsid w:val="00B74E71"/>
    <w:rsid w:val="00B752AC"/>
    <w:rsid w:val="00B75699"/>
    <w:rsid w:val="00B7586B"/>
    <w:rsid w:val="00B76BCD"/>
    <w:rsid w:val="00B77CEC"/>
    <w:rsid w:val="00B807F9"/>
    <w:rsid w:val="00B80826"/>
    <w:rsid w:val="00B80FBE"/>
    <w:rsid w:val="00B8122E"/>
    <w:rsid w:val="00B81E8E"/>
    <w:rsid w:val="00B83B73"/>
    <w:rsid w:val="00B85681"/>
    <w:rsid w:val="00B85879"/>
    <w:rsid w:val="00B86994"/>
    <w:rsid w:val="00B86A18"/>
    <w:rsid w:val="00B90ED5"/>
    <w:rsid w:val="00B914C8"/>
    <w:rsid w:val="00B91668"/>
    <w:rsid w:val="00B91728"/>
    <w:rsid w:val="00B91F0B"/>
    <w:rsid w:val="00B922B7"/>
    <w:rsid w:val="00B92F8E"/>
    <w:rsid w:val="00B930FF"/>
    <w:rsid w:val="00B931F4"/>
    <w:rsid w:val="00B93FBF"/>
    <w:rsid w:val="00B945DC"/>
    <w:rsid w:val="00B96B16"/>
    <w:rsid w:val="00B975C2"/>
    <w:rsid w:val="00BA0DF8"/>
    <w:rsid w:val="00BA1450"/>
    <w:rsid w:val="00BA2C59"/>
    <w:rsid w:val="00BA3519"/>
    <w:rsid w:val="00BA511A"/>
    <w:rsid w:val="00BA57A1"/>
    <w:rsid w:val="00BA639B"/>
    <w:rsid w:val="00BA6CDA"/>
    <w:rsid w:val="00BA7C8E"/>
    <w:rsid w:val="00BA7DDC"/>
    <w:rsid w:val="00BB0A99"/>
    <w:rsid w:val="00BB27F5"/>
    <w:rsid w:val="00BB3219"/>
    <w:rsid w:val="00BB33DE"/>
    <w:rsid w:val="00BB3C4D"/>
    <w:rsid w:val="00BB3E43"/>
    <w:rsid w:val="00BB4493"/>
    <w:rsid w:val="00BB56BF"/>
    <w:rsid w:val="00BB6364"/>
    <w:rsid w:val="00BB7CC4"/>
    <w:rsid w:val="00BC0954"/>
    <w:rsid w:val="00BC0A28"/>
    <w:rsid w:val="00BC1B2D"/>
    <w:rsid w:val="00BC23F0"/>
    <w:rsid w:val="00BC264A"/>
    <w:rsid w:val="00BC2C0D"/>
    <w:rsid w:val="00BC3087"/>
    <w:rsid w:val="00BC3B52"/>
    <w:rsid w:val="00BC3CCC"/>
    <w:rsid w:val="00BC593C"/>
    <w:rsid w:val="00BD0BA6"/>
    <w:rsid w:val="00BD2380"/>
    <w:rsid w:val="00BD2E86"/>
    <w:rsid w:val="00BD3ABA"/>
    <w:rsid w:val="00BD41D7"/>
    <w:rsid w:val="00BD4FC0"/>
    <w:rsid w:val="00BD580A"/>
    <w:rsid w:val="00BD5E7F"/>
    <w:rsid w:val="00BD760B"/>
    <w:rsid w:val="00BE0B9D"/>
    <w:rsid w:val="00BE169B"/>
    <w:rsid w:val="00BE1C5C"/>
    <w:rsid w:val="00BE2792"/>
    <w:rsid w:val="00BE28EF"/>
    <w:rsid w:val="00BE43E9"/>
    <w:rsid w:val="00BE546E"/>
    <w:rsid w:val="00BE5C74"/>
    <w:rsid w:val="00BE6292"/>
    <w:rsid w:val="00BE6B8E"/>
    <w:rsid w:val="00BF2AEB"/>
    <w:rsid w:val="00BF5918"/>
    <w:rsid w:val="00BF7484"/>
    <w:rsid w:val="00C02CC7"/>
    <w:rsid w:val="00C03DF1"/>
    <w:rsid w:val="00C063A9"/>
    <w:rsid w:val="00C0710B"/>
    <w:rsid w:val="00C07D45"/>
    <w:rsid w:val="00C11375"/>
    <w:rsid w:val="00C11927"/>
    <w:rsid w:val="00C12384"/>
    <w:rsid w:val="00C13277"/>
    <w:rsid w:val="00C13EDB"/>
    <w:rsid w:val="00C14720"/>
    <w:rsid w:val="00C15213"/>
    <w:rsid w:val="00C174D1"/>
    <w:rsid w:val="00C17A19"/>
    <w:rsid w:val="00C20658"/>
    <w:rsid w:val="00C20AE1"/>
    <w:rsid w:val="00C21200"/>
    <w:rsid w:val="00C215D7"/>
    <w:rsid w:val="00C224E6"/>
    <w:rsid w:val="00C226B5"/>
    <w:rsid w:val="00C23742"/>
    <w:rsid w:val="00C23984"/>
    <w:rsid w:val="00C240F1"/>
    <w:rsid w:val="00C24BA1"/>
    <w:rsid w:val="00C25735"/>
    <w:rsid w:val="00C2574A"/>
    <w:rsid w:val="00C262DC"/>
    <w:rsid w:val="00C2653E"/>
    <w:rsid w:val="00C2686F"/>
    <w:rsid w:val="00C33379"/>
    <w:rsid w:val="00C3424E"/>
    <w:rsid w:val="00C3542B"/>
    <w:rsid w:val="00C36B16"/>
    <w:rsid w:val="00C374D7"/>
    <w:rsid w:val="00C37D22"/>
    <w:rsid w:val="00C402B6"/>
    <w:rsid w:val="00C40B66"/>
    <w:rsid w:val="00C420D4"/>
    <w:rsid w:val="00C421BF"/>
    <w:rsid w:val="00C4295E"/>
    <w:rsid w:val="00C4317A"/>
    <w:rsid w:val="00C43C55"/>
    <w:rsid w:val="00C44BC8"/>
    <w:rsid w:val="00C451A5"/>
    <w:rsid w:val="00C4576E"/>
    <w:rsid w:val="00C463AA"/>
    <w:rsid w:val="00C464B7"/>
    <w:rsid w:val="00C464E9"/>
    <w:rsid w:val="00C466E0"/>
    <w:rsid w:val="00C47E84"/>
    <w:rsid w:val="00C47E99"/>
    <w:rsid w:val="00C51DC1"/>
    <w:rsid w:val="00C51EB0"/>
    <w:rsid w:val="00C532F0"/>
    <w:rsid w:val="00C53CFB"/>
    <w:rsid w:val="00C54B2B"/>
    <w:rsid w:val="00C54D3D"/>
    <w:rsid w:val="00C57350"/>
    <w:rsid w:val="00C57C1D"/>
    <w:rsid w:val="00C57DC0"/>
    <w:rsid w:val="00C608BE"/>
    <w:rsid w:val="00C61D3F"/>
    <w:rsid w:val="00C62696"/>
    <w:rsid w:val="00C6399C"/>
    <w:rsid w:val="00C64216"/>
    <w:rsid w:val="00C657F3"/>
    <w:rsid w:val="00C67170"/>
    <w:rsid w:val="00C70595"/>
    <w:rsid w:val="00C70D5D"/>
    <w:rsid w:val="00C71353"/>
    <w:rsid w:val="00C72AF4"/>
    <w:rsid w:val="00C72FD2"/>
    <w:rsid w:val="00C76895"/>
    <w:rsid w:val="00C76C96"/>
    <w:rsid w:val="00C76FB1"/>
    <w:rsid w:val="00C77255"/>
    <w:rsid w:val="00C773D7"/>
    <w:rsid w:val="00C775D2"/>
    <w:rsid w:val="00C77EF0"/>
    <w:rsid w:val="00C80790"/>
    <w:rsid w:val="00C8095E"/>
    <w:rsid w:val="00C827C3"/>
    <w:rsid w:val="00C82D44"/>
    <w:rsid w:val="00C835B0"/>
    <w:rsid w:val="00C837B9"/>
    <w:rsid w:val="00C85343"/>
    <w:rsid w:val="00C8658C"/>
    <w:rsid w:val="00C90AB2"/>
    <w:rsid w:val="00C91B1A"/>
    <w:rsid w:val="00C930D6"/>
    <w:rsid w:val="00C943A1"/>
    <w:rsid w:val="00C9521F"/>
    <w:rsid w:val="00C97D5B"/>
    <w:rsid w:val="00CA0A28"/>
    <w:rsid w:val="00CA26B6"/>
    <w:rsid w:val="00CA278C"/>
    <w:rsid w:val="00CA35DD"/>
    <w:rsid w:val="00CA3624"/>
    <w:rsid w:val="00CA6C1B"/>
    <w:rsid w:val="00CA75DD"/>
    <w:rsid w:val="00CB45AD"/>
    <w:rsid w:val="00CB48EA"/>
    <w:rsid w:val="00CB5A39"/>
    <w:rsid w:val="00CB5DB0"/>
    <w:rsid w:val="00CB7886"/>
    <w:rsid w:val="00CB7A9C"/>
    <w:rsid w:val="00CC048A"/>
    <w:rsid w:val="00CC2096"/>
    <w:rsid w:val="00CC25C5"/>
    <w:rsid w:val="00CC2C1E"/>
    <w:rsid w:val="00CC3BA5"/>
    <w:rsid w:val="00CC4060"/>
    <w:rsid w:val="00CC4063"/>
    <w:rsid w:val="00CC541D"/>
    <w:rsid w:val="00CC7F0B"/>
    <w:rsid w:val="00CD01E8"/>
    <w:rsid w:val="00CD0DDE"/>
    <w:rsid w:val="00CD1091"/>
    <w:rsid w:val="00CD1353"/>
    <w:rsid w:val="00CD36B3"/>
    <w:rsid w:val="00CD3BD3"/>
    <w:rsid w:val="00CD632B"/>
    <w:rsid w:val="00CE13B9"/>
    <w:rsid w:val="00CE3178"/>
    <w:rsid w:val="00CE3244"/>
    <w:rsid w:val="00CE48C4"/>
    <w:rsid w:val="00CE4A7A"/>
    <w:rsid w:val="00CE5C91"/>
    <w:rsid w:val="00CE5D40"/>
    <w:rsid w:val="00CE6A4F"/>
    <w:rsid w:val="00CE6AF9"/>
    <w:rsid w:val="00CE713B"/>
    <w:rsid w:val="00CF149A"/>
    <w:rsid w:val="00CF3F73"/>
    <w:rsid w:val="00CF4D6B"/>
    <w:rsid w:val="00CF6C54"/>
    <w:rsid w:val="00D013BD"/>
    <w:rsid w:val="00D01470"/>
    <w:rsid w:val="00D02ABE"/>
    <w:rsid w:val="00D02B07"/>
    <w:rsid w:val="00D06F71"/>
    <w:rsid w:val="00D071F2"/>
    <w:rsid w:val="00D104A7"/>
    <w:rsid w:val="00D115E9"/>
    <w:rsid w:val="00D1219E"/>
    <w:rsid w:val="00D12463"/>
    <w:rsid w:val="00D13B6E"/>
    <w:rsid w:val="00D16316"/>
    <w:rsid w:val="00D17353"/>
    <w:rsid w:val="00D17AA0"/>
    <w:rsid w:val="00D17EDF"/>
    <w:rsid w:val="00D20104"/>
    <w:rsid w:val="00D20D67"/>
    <w:rsid w:val="00D210CA"/>
    <w:rsid w:val="00D22814"/>
    <w:rsid w:val="00D23F79"/>
    <w:rsid w:val="00D26D04"/>
    <w:rsid w:val="00D279E3"/>
    <w:rsid w:val="00D308B4"/>
    <w:rsid w:val="00D318AB"/>
    <w:rsid w:val="00D320DE"/>
    <w:rsid w:val="00D33CB6"/>
    <w:rsid w:val="00D34ED3"/>
    <w:rsid w:val="00D352CB"/>
    <w:rsid w:val="00D35967"/>
    <w:rsid w:val="00D363EF"/>
    <w:rsid w:val="00D36719"/>
    <w:rsid w:val="00D370BF"/>
    <w:rsid w:val="00D376D9"/>
    <w:rsid w:val="00D37707"/>
    <w:rsid w:val="00D37C30"/>
    <w:rsid w:val="00D37C7D"/>
    <w:rsid w:val="00D41CE4"/>
    <w:rsid w:val="00D4261B"/>
    <w:rsid w:val="00D42A90"/>
    <w:rsid w:val="00D43C11"/>
    <w:rsid w:val="00D44239"/>
    <w:rsid w:val="00D44E2E"/>
    <w:rsid w:val="00D46E7D"/>
    <w:rsid w:val="00D4723E"/>
    <w:rsid w:val="00D47A56"/>
    <w:rsid w:val="00D47CC8"/>
    <w:rsid w:val="00D53468"/>
    <w:rsid w:val="00D5461F"/>
    <w:rsid w:val="00D559DC"/>
    <w:rsid w:val="00D55D84"/>
    <w:rsid w:val="00D56718"/>
    <w:rsid w:val="00D577B2"/>
    <w:rsid w:val="00D60329"/>
    <w:rsid w:val="00D6038E"/>
    <w:rsid w:val="00D61680"/>
    <w:rsid w:val="00D62C32"/>
    <w:rsid w:val="00D62EC7"/>
    <w:rsid w:val="00D6400F"/>
    <w:rsid w:val="00D64058"/>
    <w:rsid w:val="00D64F48"/>
    <w:rsid w:val="00D6553B"/>
    <w:rsid w:val="00D668A1"/>
    <w:rsid w:val="00D674FF"/>
    <w:rsid w:val="00D67BA8"/>
    <w:rsid w:val="00D7100E"/>
    <w:rsid w:val="00D71415"/>
    <w:rsid w:val="00D73095"/>
    <w:rsid w:val="00D73209"/>
    <w:rsid w:val="00D732E6"/>
    <w:rsid w:val="00D73738"/>
    <w:rsid w:val="00D74C0C"/>
    <w:rsid w:val="00D76924"/>
    <w:rsid w:val="00D770CE"/>
    <w:rsid w:val="00D771B1"/>
    <w:rsid w:val="00D77244"/>
    <w:rsid w:val="00D8118C"/>
    <w:rsid w:val="00D81727"/>
    <w:rsid w:val="00D82102"/>
    <w:rsid w:val="00D82B79"/>
    <w:rsid w:val="00D82EC1"/>
    <w:rsid w:val="00D833F4"/>
    <w:rsid w:val="00D83E81"/>
    <w:rsid w:val="00D84796"/>
    <w:rsid w:val="00D878EF"/>
    <w:rsid w:val="00D87A9A"/>
    <w:rsid w:val="00D904BA"/>
    <w:rsid w:val="00D90A5D"/>
    <w:rsid w:val="00D91B2B"/>
    <w:rsid w:val="00D93223"/>
    <w:rsid w:val="00D933D4"/>
    <w:rsid w:val="00D93ACD"/>
    <w:rsid w:val="00D9727A"/>
    <w:rsid w:val="00D974FC"/>
    <w:rsid w:val="00D97DD8"/>
    <w:rsid w:val="00DA12DF"/>
    <w:rsid w:val="00DA17FF"/>
    <w:rsid w:val="00DA1A94"/>
    <w:rsid w:val="00DA273B"/>
    <w:rsid w:val="00DA2EBD"/>
    <w:rsid w:val="00DA3FDF"/>
    <w:rsid w:val="00DA6356"/>
    <w:rsid w:val="00DA63F4"/>
    <w:rsid w:val="00DA6476"/>
    <w:rsid w:val="00DA6532"/>
    <w:rsid w:val="00DA685D"/>
    <w:rsid w:val="00DA6E2A"/>
    <w:rsid w:val="00DA79C0"/>
    <w:rsid w:val="00DB04DF"/>
    <w:rsid w:val="00DB101E"/>
    <w:rsid w:val="00DB21C9"/>
    <w:rsid w:val="00DB26D2"/>
    <w:rsid w:val="00DB398D"/>
    <w:rsid w:val="00DB7E4A"/>
    <w:rsid w:val="00DB7F8E"/>
    <w:rsid w:val="00DC17BF"/>
    <w:rsid w:val="00DC3FEE"/>
    <w:rsid w:val="00DC493C"/>
    <w:rsid w:val="00DC4D39"/>
    <w:rsid w:val="00DC5417"/>
    <w:rsid w:val="00DC5BBF"/>
    <w:rsid w:val="00DC686D"/>
    <w:rsid w:val="00DC6B43"/>
    <w:rsid w:val="00DD07F4"/>
    <w:rsid w:val="00DD090E"/>
    <w:rsid w:val="00DD09D1"/>
    <w:rsid w:val="00DD219B"/>
    <w:rsid w:val="00DD23ED"/>
    <w:rsid w:val="00DD2507"/>
    <w:rsid w:val="00DD42A1"/>
    <w:rsid w:val="00DD4D9D"/>
    <w:rsid w:val="00DD56BF"/>
    <w:rsid w:val="00DD5905"/>
    <w:rsid w:val="00DD69B2"/>
    <w:rsid w:val="00DD6E1B"/>
    <w:rsid w:val="00DD7CD0"/>
    <w:rsid w:val="00DE0192"/>
    <w:rsid w:val="00DE1D2B"/>
    <w:rsid w:val="00DE3B67"/>
    <w:rsid w:val="00DE3E9D"/>
    <w:rsid w:val="00DE43A5"/>
    <w:rsid w:val="00DE4F97"/>
    <w:rsid w:val="00DE5039"/>
    <w:rsid w:val="00DE5E51"/>
    <w:rsid w:val="00DE668F"/>
    <w:rsid w:val="00DE715E"/>
    <w:rsid w:val="00DF0EC8"/>
    <w:rsid w:val="00DF1765"/>
    <w:rsid w:val="00DF193C"/>
    <w:rsid w:val="00DF59D4"/>
    <w:rsid w:val="00DF5AA6"/>
    <w:rsid w:val="00DF6D9A"/>
    <w:rsid w:val="00DF723E"/>
    <w:rsid w:val="00DF7662"/>
    <w:rsid w:val="00DF76D9"/>
    <w:rsid w:val="00DF772A"/>
    <w:rsid w:val="00DF7C11"/>
    <w:rsid w:val="00E00A0F"/>
    <w:rsid w:val="00E01023"/>
    <w:rsid w:val="00E01AEA"/>
    <w:rsid w:val="00E01C32"/>
    <w:rsid w:val="00E01C7E"/>
    <w:rsid w:val="00E038B6"/>
    <w:rsid w:val="00E03D12"/>
    <w:rsid w:val="00E045BF"/>
    <w:rsid w:val="00E06290"/>
    <w:rsid w:val="00E062D6"/>
    <w:rsid w:val="00E06DCE"/>
    <w:rsid w:val="00E07620"/>
    <w:rsid w:val="00E07FB0"/>
    <w:rsid w:val="00E110BB"/>
    <w:rsid w:val="00E11F20"/>
    <w:rsid w:val="00E13173"/>
    <w:rsid w:val="00E14061"/>
    <w:rsid w:val="00E146B8"/>
    <w:rsid w:val="00E17AA8"/>
    <w:rsid w:val="00E2119B"/>
    <w:rsid w:val="00E22E18"/>
    <w:rsid w:val="00E23D3C"/>
    <w:rsid w:val="00E24E8F"/>
    <w:rsid w:val="00E2535D"/>
    <w:rsid w:val="00E2744F"/>
    <w:rsid w:val="00E275BF"/>
    <w:rsid w:val="00E27D0C"/>
    <w:rsid w:val="00E316BB"/>
    <w:rsid w:val="00E31C5A"/>
    <w:rsid w:val="00E34195"/>
    <w:rsid w:val="00E362D2"/>
    <w:rsid w:val="00E3726B"/>
    <w:rsid w:val="00E37382"/>
    <w:rsid w:val="00E41D80"/>
    <w:rsid w:val="00E41D82"/>
    <w:rsid w:val="00E4202E"/>
    <w:rsid w:val="00E4205F"/>
    <w:rsid w:val="00E4332B"/>
    <w:rsid w:val="00E44972"/>
    <w:rsid w:val="00E46B3D"/>
    <w:rsid w:val="00E50D4F"/>
    <w:rsid w:val="00E50F5E"/>
    <w:rsid w:val="00E511FD"/>
    <w:rsid w:val="00E51575"/>
    <w:rsid w:val="00E527C4"/>
    <w:rsid w:val="00E55DFD"/>
    <w:rsid w:val="00E57AA4"/>
    <w:rsid w:val="00E60ACA"/>
    <w:rsid w:val="00E614F8"/>
    <w:rsid w:val="00E61E9A"/>
    <w:rsid w:val="00E62846"/>
    <w:rsid w:val="00E635FC"/>
    <w:rsid w:val="00E63EF0"/>
    <w:rsid w:val="00E642C4"/>
    <w:rsid w:val="00E66686"/>
    <w:rsid w:val="00E6728F"/>
    <w:rsid w:val="00E67626"/>
    <w:rsid w:val="00E678B5"/>
    <w:rsid w:val="00E67E8B"/>
    <w:rsid w:val="00E71423"/>
    <w:rsid w:val="00E71932"/>
    <w:rsid w:val="00E71E10"/>
    <w:rsid w:val="00E71EE4"/>
    <w:rsid w:val="00E7309B"/>
    <w:rsid w:val="00E73A0A"/>
    <w:rsid w:val="00E73DDC"/>
    <w:rsid w:val="00E743F7"/>
    <w:rsid w:val="00E7523B"/>
    <w:rsid w:val="00E759E2"/>
    <w:rsid w:val="00E81F86"/>
    <w:rsid w:val="00E82322"/>
    <w:rsid w:val="00E82348"/>
    <w:rsid w:val="00E83D5C"/>
    <w:rsid w:val="00E8565F"/>
    <w:rsid w:val="00E9098F"/>
    <w:rsid w:val="00E90DFF"/>
    <w:rsid w:val="00E910D2"/>
    <w:rsid w:val="00E914D5"/>
    <w:rsid w:val="00E9154C"/>
    <w:rsid w:val="00E92632"/>
    <w:rsid w:val="00E94753"/>
    <w:rsid w:val="00E94B9C"/>
    <w:rsid w:val="00E9661B"/>
    <w:rsid w:val="00E97467"/>
    <w:rsid w:val="00E97DEC"/>
    <w:rsid w:val="00EA0568"/>
    <w:rsid w:val="00EA1620"/>
    <w:rsid w:val="00EA1AB6"/>
    <w:rsid w:val="00EA2B2E"/>
    <w:rsid w:val="00EA4B89"/>
    <w:rsid w:val="00EA517A"/>
    <w:rsid w:val="00EA7B76"/>
    <w:rsid w:val="00EA7FCF"/>
    <w:rsid w:val="00EB0A15"/>
    <w:rsid w:val="00EB1163"/>
    <w:rsid w:val="00EB15A9"/>
    <w:rsid w:val="00EB19DA"/>
    <w:rsid w:val="00EB1A49"/>
    <w:rsid w:val="00EB2107"/>
    <w:rsid w:val="00EB2287"/>
    <w:rsid w:val="00EB23B4"/>
    <w:rsid w:val="00EB2605"/>
    <w:rsid w:val="00EB2CA4"/>
    <w:rsid w:val="00EB2D55"/>
    <w:rsid w:val="00EB3FA4"/>
    <w:rsid w:val="00EB495A"/>
    <w:rsid w:val="00EC4C59"/>
    <w:rsid w:val="00EC4F4C"/>
    <w:rsid w:val="00EC65C1"/>
    <w:rsid w:val="00EC667A"/>
    <w:rsid w:val="00EC6971"/>
    <w:rsid w:val="00ED0961"/>
    <w:rsid w:val="00ED1CDB"/>
    <w:rsid w:val="00ED3249"/>
    <w:rsid w:val="00ED3816"/>
    <w:rsid w:val="00ED4BB3"/>
    <w:rsid w:val="00ED7333"/>
    <w:rsid w:val="00ED7D89"/>
    <w:rsid w:val="00ED7F9A"/>
    <w:rsid w:val="00EE350E"/>
    <w:rsid w:val="00EE3B62"/>
    <w:rsid w:val="00EE472B"/>
    <w:rsid w:val="00EF0130"/>
    <w:rsid w:val="00EF11EF"/>
    <w:rsid w:val="00EF1DD6"/>
    <w:rsid w:val="00EF3651"/>
    <w:rsid w:val="00EF3E1B"/>
    <w:rsid w:val="00EF4359"/>
    <w:rsid w:val="00EF4979"/>
    <w:rsid w:val="00EF5AE0"/>
    <w:rsid w:val="00EF60C0"/>
    <w:rsid w:val="00EF7693"/>
    <w:rsid w:val="00EF788C"/>
    <w:rsid w:val="00F01A19"/>
    <w:rsid w:val="00F027E4"/>
    <w:rsid w:val="00F028A5"/>
    <w:rsid w:val="00F04336"/>
    <w:rsid w:val="00F05508"/>
    <w:rsid w:val="00F0776A"/>
    <w:rsid w:val="00F077E0"/>
    <w:rsid w:val="00F07C3F"/>
    <w:rsid w:val="00F07C97"/>
    <w:rsid w:val="00F07F24"/>
    <w:rsid w:val="00F135B5"/>
    <w:rsid w:val="00F14DCC"/>
    <w:rsid w:val="00F151B8"/>
    <w:rsid w:val="00F1550E"/>
    <w:rsid w:val="00F155AA"/>
    <w:rsid w:val="00F157F6"/>
    <w:rsid w:val="00F16C7F"/>
    <w:rsid w:val="00F17397"/>
    <w:rsid w:val="00F2005D"/>
    <w:rsid w:val="00F230CE"/>
    <w:rsid w:val="00F239F6"/>
    <w:rsid w:val="00F24940"/>
    <w:rsid w:val="00F267F4"/>
    <w:rsid w:val="00F2774D"/>
    <w:rsid w:val="00F30F22"/>
    <w:rsid w:val="00F31063"/>
    <w:rsid w:val="00F31AAE"/>
    <w:rsid w:val="00F320CE"/>
    <w:rsid w:val="00F32A10"/>
    <w:rsid w:val="00F33E88"/>
    <w:rsid w:val="00F3609E"/>
    <w:rsid w:val="00F3675D"/>
    <w:rsid w:val="00F374A1"/>
    <w:rsid w:val="00F377BA"/>
    <w:rsid w:val="00F37FAB"/>
    <w:rsid w:val="00F41482"/>
    <w:rsid w:val="00F41BED"/>
    <w:rsid w:val="00F42705"/>
    <w:rsid w:val="00F43237"/>
    <w:rsid w:val="00F4340C"/>
    <w:rsid w:val="00F43B4B"/>
    <w:rsid w:val="00F451BC"/>
    <w:rsid w:val="00F46084"/>
    <w:rsid w:val="00F46B9E"/>
    <w:rsid w:val="00F474F4"/>
    <w:rsid w:val="00F475F6"/>
    <w:rsid w:val="00F504E5"/>
    <w:rsid w:val="00F50678"/>
    <w:rsid w:val="00F51036"/>
    <w:rsid w:val="00F5373A"/>
    <w:rsid w:val="00F54AA9"/>
    <w:rsid w:val="00F54B27"/>
    <w:rsid w:val="00F5703C"/>
    <w:rsid w:val="00F5783B"/>
    <w:rsid w:val="00F60D5F"/>
    <w:rsid w:val="00F61082"/>
    <w:rsid w:val="00F6125E"/>
    <w:rsid w:val="00F613A6"/>
    <w:rsid w:val="00F6160D"/>
    <w:rsid w:val="00F61883"/>
    <w:rsid w:val="00F61C5E"/>
    <w:rsid w:val="00F61EA1"/>
    <w:rsid w:val="00F63619"/>
    <w:rsid w:val="00F6471B"/>
    <w:rsid w:val="00F6473F"/>
    <w:rsid w:val="00F65D1E"/>
    <w:rsid w:val="00F67EE1"/>
    <w:rsid w:val="00F70682"/>
    <w:rsid w:val="00F71F52"/>
    <w:rsid w:val="00F7349C"/>
    <w:rsid w:val="00F737CB"/>
    <w:rsid w:val="00F73CFC"/>
    <w:rsid w:val="00F74468"/>
    <w:rsid w:val="00F74EBD"/>
    <w:rsid w:val="00F766B6"/>
    <w:rsid w:val="00F7707A"/>
    <w:rsid w:val="00F813BD"/>
    <w:rsid w:val="00F82A34"/>
    <w:rsid w:val="00F8335A"/>
    <w:rsid w:val="00F83E9D"/>
    <w:rsid w:val="00F84D8E"/>
    <w:rsid w:val="00F85E68"/>
    <w:rsid w:val="00F873D2"/>
    <w:rsid w:val="00F90F0C"/>
    <w:rsid w:val="00F91535"/>
    <w:rsid w:val="00F9201A"/>
    <w:rsid w:val="00F923BB"/>
    <w:rsid w:val="00F93907"/>
    <w:rsid w:val="00F939E6"/>
    <w:rsid w:val="00F94863"/>
    <w:rsid w:val="00F94B0B"/>
    <w:rsid w:val="00F95F39"/>
    <w:rsid w:val="00F97898"/>
    <w:rsid w:val="00FA0D72"/>
    <w:rsid w:val="00FA128D"/>
    <w:rsid w:val="00FA159D"/>
    <w:rsid w:val="00FA1B46"/>
    <w:rsid w:val="00FA1FA0"/>
    <w:rsid w:val="00FA258B"/>
    <w:rsid w:val="00FA2EB7"/>
    <w:rsid w:val="00FA6A61"/>
    <w:rsid w:val="00FA75DF"/>
    <w:rsid w:val="00FA76B3"/>
    <w:rsid w:val="00FB108A"/>
    <w:rsid w:val="00FB1F44"/>
    <w:rsid w:val="00FB2D11"/>
    <w:rsid w:val="00FB3171"/>
    <w:rsid w:val="00FB32CE"/>
    <w:rsid w:val="00FB3C2C"/>
    <w:rsid w:val="00FB3D55"/>
    <w:rsid w:val="00FB4725"/>
    <w:rsid w:val="00FB5CD4"/>
    <w:rsid w:val="00FC0BE3"/>
    <w:rsid w:val="00FC3402"/>
    <w:rsid w:val="00FC39F1"/>
    <w:rsid w:val="00FC4655"/>
    <w:rsid w:val="00FC4C80"/>
    <w:rsid w:val="00FC7C86"/>
    <w:rsid w:val="00FD0893"/>
    <w:rsid w:val="00FD23B1"/>
    <w:rsid w:val="00FD3412"/>
    <w:rsid w:val="00FD6343"/>
    <w:rsid w:val="00FD681C"/>
    <w:rsid w:val="00FD768D"/>
    <w:rsid w:val="00FD794D"/>
    <w:rsid w:val="00FE042D"/>
    <w:rsid w:val="00FE2823"/>
    <w:rsid w:val="00FE3A8A"/>
    <w:rsid w:val="00FE3BA0"/>
    <w:rsid w:val="00FE4CDD"/>
    <w:rsid w:val="00FE4F92"/>
    <w:rsid w:val="00FE601B"/>
    <w:rsid w:val="00FE6949"/>
    <w:rsid w:val="00FE765A"/>
    <w:rsid w:val="00FE78DC"/>
    <w:rsid w:val="00FE7A2A"/>
    <w:rsid w:val="00FF16C1"/>
    <w:rsid w:val="00FF1D48"/>
    <w:rsid w:val="00FF1DA1"/>
    <w:rsid w:val="00FF2069"/>
    <w:rsid w:val="00FF3473"/>
    <w:rsid w:val="00FF38AB"/>
    <w:rsid w:val="00FF4B71"/>
    <w:rsid w:val="00FF4FD9"/>
    <w:rsid w:val="00FF508E"/>
    <w:rsid w:val="00FF5B40"/>
    <w:rsid w:val="00FF62FF"/>
    <w:rsid w:val="00FF67A5"/>
    <w:rsid w:val="00FF6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1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318F"/>
    <w:pPr>
      <w:keepNext/>
      <w:ind w:firstLine="720"/>
      <w:jc w:val="both"/>
      <w:outlineLvl w:val="0"/>
    </w:pPr>
    <w:rPr>
      <w:b/>
      <w:bCs/>
    </w:rPr>
  </w:style>
  <w:style w:type="paragraph" w:styleId="2">
    <w:name w:val="heading 2"/>
    <w:basedOn w:val="a"/>
    <w:next w:val="a"/>
    <w:link w:val="20"/>
    <w:unhideWhenUsed/>
    <w:qFormat/>
    <w:rsid w:val="00577B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577B6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B2D4B"/>
    <w:pPr>
      <w:keepNext/>
      <w:jc w:val="center"/>
      <w:outlineLvl w:val="3"/>
    </w:pPr>
    <w:rPr>
      <w:b/>
      <w:bCs/>
      <w:color w:val="FF9900"/>
    </w:rPr>
  </w:style>
  <w:style w:type="paragraph" w:styleId="5">
    <w:name w:val="heading 5"/>
    <w:basedOn w:val="a"/>
    <w:next w:val="a"/>
    <w:link w:val="50"/>
    <w:unhideWhenUsed/>
    <w:qFormat/>
    <w:rsid w:val="00704EE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0B2D4B"/>
    <w:pPr>
      <w:keepNext/>
      <w:ind w:firstLine="720"/>
      <w:jc w:val="both"/>
      <w:outlineLvl w:val="5"/>
    </w:pPr>
    <w:rPr>
      <w:b/>
      <w:bCs/>
      <w:color w:val="000000"/>
    </w:rPr>
  </w:style>
  <w:style w:type="paragraph" w:styleId="7">
    <w:name w:val="heading 7"/>
    <w:basedOn w:val="a"/>
    <w:next w:val="a"/>
    <w:link w:val="70"/>
    <w:qFormat/>
    <w:rsid w:val="000B2D4B"/>
    <w:pPr>
      <w:keepNext/>
      <w:outlineLvl w:val="6"/>
    </w:pPr>
    <w:rPr>
      <w:b/>
      <w:bCs/>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18F"/>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577B6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577B68"/>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0B2D4B"/>
    <w:rPr>
      <w:rFonts w:ascii="Times New Roman" w:eastAsia="Times New Roman" w:hAnsi="Times New Roman" w:cs="Times New Roman"/>
      <w:b/>
      <w:bCs/>
      <w:color w:val="FF9900"/>
      <w:sz w:val="24"/>
      <w:szCs w:val="24"/>
      <w:lang w:eastAsia="ru-RU"/>
    </w:rPr>
  </w:style>
  <w:style w:type="character" w:customStyle="1" w:styleId="50">
    <w:name w:val="Заголовок 5 Знак"/>
    <w:basedOn w:val="a0"/>
    <w:link w:val="5"/>
    <w:rsid w:val="00704EE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0B2D4B"/>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0B2D4B"/>
    <w:rPr>
      <w:rFonts w:ascii="Times New Roman" w:eastAsia="Times New Roman" w:hAnsi="Times New Roman" w:cs="Times New Roman"/>
      <w:b/>
      <w:bCs/>
      <w:sz w:val="19"/>
      <w:szCs w:val="24"/>
      <w:lang w:eastAsia="ru-RU"/>
    </w:rPr>
  </w:style>
  <w:style w:type="paragraph" w:styleId="a3">
    <w:name w:val="Title"/>
    <w:basedOn w:val="a"/>
    <w:link w:val="a4"/>
    <w:qFormat/>
    <w:rsid w:val="000B318F"/>
    <w:pPr>
      <w:jc w:val="center"/>
    </w:pPr>
    <w:rPr>
      <w:b/>
      <w:bCs/>
      <w:sz w:val="28"/>
    </w:rPr>
  </w:style>
  <w:style w:type="character" w:customStyle="1" w:styleId="a4">
    <w:name w:val="Название Знак"/>
    <w:basedOn w:val="a0"/>
    <w:link w:val="a3"/>
    <w:rsid w:val="000B318F"/>
    <w:rPr>
      <w:rFonts w:ascii="Times New Roman" w:eastAsia="Times New Roman" w:hAnsi="Times New Roman" w:cs="Times New Roman"/>
      <w:b/>
      <w:bCs/>
      <w:sz w:val="28"/>
      <w:szCs w:val="24"/>
      <w:lang w:eastAsia="ru-RU"/>
    </w:rPr>
  </w:style>
  <w:style w:type="paragraph" w:styleId="a5">
    <w:name w:val="Body Text Indent"/>
    <w:basedOn w:val="a"/>
    <w:link w:val="a6"/>
    <w:semiHidden/>
    <w:rsid w:val="000B318F"/>
    <w:pPr>
      <w:ind w:firstLine="540"/>
      <w:jc w:val="both"/>
    </w:pPr>
  </w:style>
  <w:style w:type="character" w:customStyle="1" w:styleId="a6">
    <w:name w:val="Основной текст с отступом Знак"/>
    <w:basedOn w:val="a0"/>
    <w:link w:val="a5"/>
    <w:semiHidden/>
    <w:rsid w:val="000B318F"/>
    <w:rPr>
      <w:rFonts w:ascii="Times New Roman" w:eastAsia="Times New Roman" w:hAnsi="Times New Roman" w:cs="Times New Roman"/>
      <w:sz w:val="24"/>
      <w:szCs w:val="24"/>
      <w:lang w:eastAsia="ru-RU"/>
    </w:rPr>
  </w:style>
  <w:style w:type="paragraph" w:styleId="21">
    <w:name w:val="Body Text Indent 2"/>
    <w:basedOn w:val="a"/>
    <w:link w:val="22"/>
    <w:semiHidden/>
    <w:rsid w:val="000B318F"/>
    <w:pPr>
      <w:ind w:firstLine="720"/>
      <w:jc w:val="both"/>
    </w:pPr>
    <w:rPr>
      <w:color w:val="000000"/>
    </w:rPr>
  </w:style>
  <w:style w:type="character" w:customStyle="1" w:styleId="22">
    <w:name w:val="Основной текст с отступом 2 Знак"/>
    <w:basedOn w:val="a0"/>
    <w:link w:val="21"/>
    <w:semiHidden/>
    <w:rsid w:val="000B318F"/>
    <w:rPr>
      <w:rFonts w:ascii="Times New Roman" w:eastAsia="Times New Roman" w:hAnsi="Times New Roman" w:cs="Times New Roman"/>
      <w:color w:val="000000"/>
      <w:sz w:val="24"/>
      <w:szCs w:val="24"/>
      <w:lang w:eastAsia="ru-RU"/>
    </w:rPr>
  </w:style>
  <w:style w:type="paragraph" w:styleId="31">
    <w:name w:val="Body Text Indent 3"/>
    <w:basedOn w:val="a"/>
    <w:link w:val="32"/>
    <w:semiHidden/>
    <w:rsid w:val="000B318F"/>
    <w:pPr>
      <w:ind w:firstLine="720"/>
      <w:jc w:val="both"/>
    </w:pPr>
  </w:style>
  <w:style w:type="character" w:customStyle="1" w:styleId="32">
    <w:name w:val="Основной текст с отступом 3 Знак"/>
    <w:basedOn w:val="a0"/>
    <w:link w:val="31"/>
    <w:semiHidden/>
    <w:rsid w:val="000B318F"/>
    <w:rPr>
      <w:rFonts w:ascii="Times New Roman" w:eastAsia="Times New Roman" w:hAnsi="Times New Roman" w:cs="Times New Roman"/>
      <w:sz w:val="24"/>
      <w:szCs w:val="24"/>
      <w:lang w:eastAsia="ru-RU"/>
    </w:rPr>
  </w:style>
  <w:style w:type="paragraph" w:styleId="a7">
    <w:name w:val="Body Text"/>
    <w:basedOn w:val="a"/>
    <w:link w:val="a8"/>
    <w:unhideWhenUsed/>
    <w:rsid w:val="00577B68"/>
    <w:pPr>
      <w:spacing w:after="120"/>
    </w:pPr>
  </w:style>
  <w:style w:type="character" w:customStyle="1" w:styleId="a8">
    <w:name w:val="Основной текст Знак"/>
    <w:basedOn w:val="a0"/>
    <w:link w:val="a7"/>
    <w:rsid w:val="00577B68"/>
    <w:rPr>
      <w:rFonts w:ascii="Times New Roman" w:eastAsia="Times New Roman" w:hAnsi="Times New Roman" w:cs="Times New Roman"/>
      <w:sz w:val="24"/>
      <w:szCs w:val="24"/>
      <w:lang w:eastAsia="ru-RU"/>
    </w:rPr>
  </w:style>
  <w:style w:type="paragraph" w:styleId="a9">
    <w:name w:val="footnote text"/>
    <w:basedOn w:val="a"/>
    <w:link w:val="aa"/>
    <w:semiHidden/>
    <w:rsid w:val="00577B68"/>
    <w:rPr>
      <w:sz w:val="20"/>
      <w:szCs w:val="20"/>
    </w:rPr>
  </w:style>
  <w:style w:type="character" w:customStyle="1" w:styleId="aa">
    <w:name w:val="Текст сноски Знак"/>
    <w:basedOn w:val="a0"/>
    <w:link w:val="a9"/>
    <w:semiHidden/>
    <w:rsid w:val="00577B68"/>
    <w:rPr>
      <w:rFonts w:ascii="Times New Roman" w:eastAsia="Times New Roman" w:hAnsi="Times New Roman" w:cs="Times New Roman"/>
      <w:sz w:val="20"/>
      <w:szCs w:val="20"/>
      <w:lang w:eastAsia="ru-RU"/>
    </w:rPr>
  </w:style>
  <w:style w:type="character" w:styleId="ab">
    <w:name w:val="footnote reference"/>
    <w:basedOn w:val="a0"/>
    <w:semiHidden/>
    <w:rsid w:val="00577B68"/>
    <w:rPr>
      <w:vertAlign w:val="superscript"/>
    </w:rPr>
  </w:style>
  <w:style w:type="paragraph" w:styleId="ac">
    <w:name w:val="Balloon Text"/>
    <w:basedOn w:val="a"/>
    <w:link w:val="ad"/>
    <w:uiPriority w:val="99"/>
    <w:semiHidden/>
    <w:unhideWhenUsed/>
    <w:rsid w:val="00E97467"/>
    <w:rPr>
      <w:rFonts w:ascii="Tahoma" w:hAnsi="Tahoma" w:cs="Tahoma"/>
      <w:sz w:val="16"/>
      <w:szCs w:val="16"/>
    </w:rPr>
  </w:style>
  <w:style w:type="character" w:customStyle="1" w:styleId="ad">
    <w:name w:val="Текст выноски Знак"/>
    <w:basedOn w:val="a0"/>
    <w:link w:val="ac"/>
    <w:uiPriority w:val="99"/>
    <w:semiHidden/>
    <w:rsid w:val="00E97467"/>
    <w:rPr>
      <w:rFonts w:ascii="Tahoma" w:eastAsia="Times New Roman" w:hAnsi="Tahoma" w:cs="Tahoma"/>
      <w:sz w:val="16"/>
      <w:szCs w:val="16"/>
      <w:lang w:eastAsia="ru-RU"/>
    </w:rPr>
  </w:style>
  <w:style w:type="paragraph" w:customStyle="1" w:styleId="ae">
    <w:name w:val="Знак"/>
    <w:basedOn w:val="a"/>
    <w:rsid w:val="000940AD"/>
    <w:rPr>
      <w:rFonts w:ascii="Verdana" w:hAnsi="Verdana" w:cs="Verdana"/>
      <w:sz w:val="20"/>
      <w:szCs w:val="20"/>
      <w:lang w:val="en-US" w:eastAsia="en-US"/>
    </w:rPr>
  </w:style>
  <w:style w:type="paragraph" w:styleId="af">
    <w:name w:val="List Paragraph"/>
    <w:basedOn w:val="a"/>
    <w:uiPriority w:val="34"/>
    <w:qFormat/>
    <w:rsid w:val="00226B42"/>
    <w:pPr>
      <w:ind w:left="720"/>
      <w:contextualSpacing/>
    </w:pPr>
    <w:rPr>
      <w:sz w:val="20"/>
      <w:szCs w:val="20"/>
    </w:rPr>
  </w:style>
  <w:style w:type="paragraph" w:customStyle="1" w:styleId="ConsPlusCell">
    <w:name w:val="ConsPlusCell"/>
    <w:uiPriority w:val="99"/>
    <w:rsid w:val="00704EE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Документ"/>
    <w:basedOn w:val="a"/>
    <w:rsid w:val="00B72421"/>
    <w:pPr>
      <w:spacing w:line="360" w:lineRule="auto"/>
      <w:ind w:firstLine="720"/>
      <w:jc w:val="both"/>
    </w:pPr>
    <w:rPr>
      <w:sz w:val="28"/>
      <w:szCs w:val="20"/>
    </w:rPr>
  </w:style>
  <w:style w:type="paragraph" w:styleId="23">
    <w:name w:val="Body Text 2"/>
    <w:basedOn w:val="a"/>
    <w:link w:val="24"/>
    <w:semiHidden/>
    <w:unhideWhenUsed/>
    <w:rsid w:val="00803F30"/>
    <w:pPr>
      <w:spacing w:after="120" w:line="480" w:lineRule="auto"/>
    </w:pPr>
  </w:style>
  <w:style w:type="character" w:customStyle="1" w:styleId="24">
    <w:name w:val="Основной текст 2 Знак"/>
    <w:basedOn w:val="a0"/>
    <w:link w:val="23"/>
    <w:semiHidden/>
    <w:rsid w:val="00803F3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305BA"/>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1">
    <w:name w:val="Table Grid"/>
    <w:basedOn w:val="a1"/>
    <w:rsid w:val="00E01C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No Spacing"/>
    <w:uiPriority w:val="1"/>
    <w:qFormat/>
    <w:rsid w:val="00974F80"/>
    <w:pPr>
      <w:spacing w:after="0" w:line="240" w:lineRule="auto"/>
    </w:pPr>
    <w:rPr>
      <w:rFonts w:ascii="Calibri" w:eastAsia="Calibri" w:hAnsi="Calibri" w:cs="Times New Roman"/>
    </w:rPr>
  </w:style>
  <w:style w:type="paragraph" w:customStyle="1" w:styleId="11">
    <w:name w:val="Без интервала1"/>
    <w:rsid w:val="00974F80"/>
    <w:pPr>
      <w:spacing w:after="0" w:line="240" w:lineRule="auto"/>
    </w:pPr>
    <w:rPr>
      <w:rFonts w:ascii="Arial" w:eastAsia="Times New Roman" w:hAnsi="Arial" w:cs="Arial"/>
      <w:sz w:val="24"/>
      <w:szCs w:val="20"/>
      <w:lang w:eastAsia="ru-RU"/>
    </w:rPr>
  </w:style>
  <w:style w:type="paragraph" w:styleId="af3">
    <w:name w:val="header"/>
    <w:basedOn w:val="a"/>
    <w:link w:val="af4"/>
    <w:uiPriority w:val="99"/>
    <w:unhideWhenUsed/>
    <w:rsid w:val="0082224F"/>
    <w:pPr>
      <w:tabs>
        <w:tab w:val="center" w:pos="4677"/>
        <w:tab w:val="right" w:pos="9355"/>
      </w:tabs>
    </w:pPr>
  </w:style>
  <w:style w:type="character" w:customStyle="1" w:styleId="af4">
    <w:name w:val="Верхний колонтитул Знак"/>
    <w:basedOn w:val="a0"/>
    <w:link w:val="af3"/>
    <w:uiPriority w:val="99"/>
    <w:rsid w:val="0082224F"/>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82224F"/>
    <w:pPr>
      <w:tabs>
        <w:tab w:val="center" w:pos="4677"/>
        <w:tab w:val="right" w:pos="9355"/>
      </w:tabs>
    </w:pPr>
  </w:style>
  <w:style w:type="character" w:customStyle="1" w:styleId="af6">
    <w:name w:val="Нижний колонтитул Знак"/>
    <w:basedOn w:val="a0"/>
    <w:link w:val="af5"/>
    <w:uiPriority w:val="99"/>
    <w:semiHidden/>
    <w:rsid w:val="0082224F"/>
    <w:rPr>
      <w:rFonts w:ascii="Times New Roman" w:eastAsia="Times New Roman" w:hAnsi="Times New Roman" w:cs="Times New Roman"/>
      <w:sz w:val="24"/>
      <w:szCs w:val="24"/>
      <w:lang w:eastAsia="ru-RU"/>
    </w:rPr>
  </w:style>
  <w:style w:type="paragraph" w:customStyle="1" w:styleId="25">
    <w:name w:val="Без интервала2"/>
    <w:rsid w:val="0038032E"/>
    <w:pPr>
      <w:spacing w:after="0" w:line="240" w:lineRule="auto"/>
    </w:pPr>
    <w:rPr>
      <w:rFonts w:ascii="Arial" w:eastAsia="Times New Roman" w:hAnsi="Arial" w:cs="Arial"/>
      <w:sz w:val="24"/>
      <w:szCs w:val="20"/>
      <w:lang w:eastAsia="ru-RU"/>
    </w:rPr>
  </w:style>
  <w:style w:type="paragraph" w:customStyle="1" w:styleId="af7">
    <w:name w:val="Знак Знак Знак"/>
    <w:basedOn w:val="a"/>
    <w:rsid w:val="004757CF"/>
    <w:pPr>
      <w:spacing w:after="160" w:line="240" w:lineRule="exact"/>
    </w:pPr>
    <w:rPr>
      <w:rFonts w:ascii="Verdana" w:hAnsi="Verdana"/>
      <w:sz w:val="20"/>
      <w:szCs w:val="20"/>
      <w:lang w:val="en-US" w:eastAsia="en-US"/>
    </w:rPr>
  </w:style>
  <w:style w:type="paragraph" w:customStyle="1" w:styleId="af8">
    <w:name w:val="Знак Знак Знак"/>
    <w:basedOn w:val="a"/>
    <w:rsid w:val="00FF3473"/>
    <w:pPr>
      <w:spacing w:after="160" w:line="240" w:lineRule="exact"/>
    </w:pPr>
    <w:rPr>
      <w:rFonts w:ascii="Verdana" w:hAnsi="Verdana"/>
      <w:sz w:val="20"/>
      <w:szCs w:val="20"/>
      <w:lang w:val="en-US" w:eastAsia="en-US"/>
    </w:rPr>
  </w:style>
  <w:style w:type="character" w:styleId="af9">
    <w:name w:val="page number"/>
    <w:basedOn w:val="a0"/>
    <w:semiHidden/>
    <w:rsid w:val="000B2D4B"/>
  </w:style>
  <w:style w:type="paragraph" w:customStyle="1" w:styleId="CharChar">
    <w:name w:val="Char Char Знак Знак Знак"/>
    <w:basedOn w:val="a"/>
    <w:rsid w:val="000B2D4B"/>
    <w:pPr>
      <w:autoSpaceDE w:val="0"/>
      <w:autoSpaceDN w:val="0"/>
      <w:spacing w:after="160" w:line="240" w:lineRule="exact"/>
    </w:pPr>
    <w:rPr>
      <w:rFonts w:ascii="Arial" w:hAnsi="Arial" w:cs="Arial"/>
      <w:b/>
      <w:bCs/>
      <w:sz w:val="20"/>
      <w:szCs w:val="20"/>
      <w:lang w:val="en-US" w:eastAsia="de-DE"/>
    </w:rPr>
  </w:style>
  <w:style w:type="paragraph" w:styleId="33">
    <w:name w:val="Body Text 3"/>
    <w:basedOn w:val="a"/>
    <w:link w:val="34"/>
    <w:rsid w:val="000B2D4B"/>
    <w:pPr>
      <w:spacing w:after="120"/>
    </w:pPr>
    <w:rPr>
      <w:rFonts w:ascii="Arial" w:hAnsi="Arial" w:cs="Arial"/>
      <w:sz w:val="16"/>
      <w:szCs w:val="16"/>
    </w:rPr>
  </w:style>
  <w:style w:type="character" w:customStyle="1" w:styleId="34">
    <w:name w:val="Основной текст 3 Знак"/>
    <w:basedOn w:val="a0"/>
    <w:link w:val="33"/>
    <w:rsid w:val="000B2D4B"/>
    <w:rPr>
      <w:rFonts w:ascii="Arial" w:eastAsia="Times New Roman" w:hAnsi="Arial" w:cs="Arial"/>
      <w:sz w:val="16"/>
      <w:szCs w:val="16"/>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0B2D4B"/>
    <w:rPr>
      <w:rFonts w:ascii="Verdana" w:hAnsi="Verdana" w:cs="Verdana"/>
      <w:sz w:val="20"/>
      <w:szCs w:val="20"/>
      <w:lang w:val="en-US" w:eastAsia="en-US"/>
    </w:rPr>
  </w:style>
  <w:style w:type="paragraph" w:customStyle="1" w:styleId="210">
    <w:name w:val="Основной текст 21"/>
    <w:basedOn w:val="a"/>
    <w:rsid w:val="000B2D4B"/>
    <w:pPr>
      <w:ind w:right="-99" w:firstLine="851"/>
      <w:jc w:val="both"/>
    </w:pPr>
    <w:rPr>
      <w:sz w:val="28"/>
      <w:szCs w:val="20"/>
    </w:rPr>
  </w:style>
  <w:style w:type="paragraph" w:customStyle="1" w:styleId="afa">
    <w:name w:val="Знак Знак Знак"/>
    <w:basedOn w:val="a"/>
    <w:rsid w:val="000B2D4B"/>
    <w:pPr>
      <w:spacing w:after="160" w:line="240" w:lineRule="exact"/>
    </w:pPr>
    <w:rPr>
      <w:rFonts w:ascii="Verdana" w:hAnsi="Verdana"/>
      <w:sz w:val="20"/>
      <w:szCs w:val="20"/>
      <w:lang w:val="en-US" w:eastAsia="en-US"/>
    </w:rPr>
  </w:style>
  <w:style w:type="paragraph" w:styleId="afb">
    <w:name w:val="Normal (Web)"/>
    <w:basedOn w:val="a"/>
    <w:uiPriority w:val="99"/>
    <w:semiHidden/>
    <w:unhideWhenUsed/>
    <w:rsid w:val="000B2D4B"/>
    <w:pPr>
      <w:spacing w:before="240" w:after="240"/>
    </w:pPr>
  </w:style>
  <w:style w:type="character" w:styleId="afc">
    <w:name w:val="Strong"/>
    <w:basedOn w:val="a0"/>
    <w:uiPriority w:val="22"/>
    <w:qFormat/>
    <w:rsid w:val="000B2D4B"/>
    <w:rPr>
      <w:b/>
      <w:bCs/>
    </w:rPr>
  </w:style>
  <w:style w:type="character" w:styleId="afd">
    <w:name w:val="Emphasis"/>
    <w:basedOn w:val="a0"/>
    <w:uiPriority w:val="20"/>
    <w:qFormat/>
    <w:rsid w:val="000B2D4B"/>
    <w:rPr>
      <w:i/>
      <w:iCs/>
    </w:rPr>
  </w:style>
  <w:style w:type="paragraph" w:styleId="afe">
    <w:name w:val="endnote text"/>
    <w:basedOn w:val="a"/>
    <w:link w:val="aff"/>
    <w:uiPriority w:val="99"/>
    <w:semiHidden/>
    <w:unhideWhenUsed/>
    <w:rsid w:val="000B2D4B"/>
    <w:rPr>
      <w:sz w:val="20"/>
      <w:szCs w:val="20"/>
    </w:rPr>
  </w:style>
  <w:style w:type="character" w:customStyle="1" w:styleId="aff">
    <w:name w:val="Текст концевой сноски Знак"/>
    <w:basedOn w:val="a0"/>
    <w:link w:val="afe"/>
    <w:uiPriority w:val="99"/>
    <w:semiHidden/>
    <w:rsid w:val="000B2D4B"/>
    <w:rPr>
      <w:rFonts w:ascii="Times New Roman" w:eastAsia="Times New Roman" w:hAnsi="Times New Roman" w:cs="Times New Roman"/>
      <w:sz w:val="20"/>
      <w:szCs w:val="20"/>
      <w:lang w:eastAsia="ru-RU"/>
    </w:rPr>
  </w:style>
  <w:style w:type="character" w:styleId="aff0">
    <w:name w:val="endnote reference"/>
    <w:basedOn w:val="a0"/>
    <w:uiPriority w:val="99"/>
    <w:semiHidden/>
    <w:unhideWhenUsed/>
    <w:rsid w:val="000B2D4B"/>
    <w:rPr>
      <w:vertAlign w:val="superscript"/>
    </w:rPr>
  </w:style>
  <w:style w:type="paragraph" w:customStyle="1" w:styleId="ConsPlusNormal">
    <w:name w:val="ConsPlusNormal"/>
    <w:rsid w:val="000B2D4B"/>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HeadDoc">
    <w:name w:val="HeadDoc"/>
    <w:rsid w:val="00A45398"/>
    <w:pPr>
      <w:keepLines/>
      <w:spacing w:after="0" w:line="240" w:lineRule="auto"/>
      <w:jc w:val="both"/>
    </w:pPr>
    <w:rPr>
      <w:rFonts w:ascii="Times New Roman" w:eastAsia="Times New Roman" w:hAnsi="Times New Roman" w:cs="Times New Roman"/>
      <w:sz w:val="28"/>
      <w:szCs w:val="20"/>
      <w:lang w:eastAsia="ru-RU"/>
    </w:rPr>
  </w:style>
  <w:style w:type="character" w:styleId="aff1">
    <w:name w:val="Hyperlink"/>
    <w:basedOn w:val="a0"/>
    <w:uiPriority w:val="99"/>
    <w:semiHidden/>
    <w:unhideWhenUsed/>
    <w:rsid w:val="006F22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8070">
      <w:bodyDiv w:val="1"/>
      <w:marLeft w:val="0"/>
      <w:marRight w:val="0"/>
      <w:marTop w:val="0"/>
      <w:marBottom w:val="0"/>
      <w:divBdr>
        <w:top w:val="none" w:sz="0" w:space="0" w:color="auto"/>
        <w:left w:val="none" w:sz="0" w:space="0" w:color="auto"/>
        <w:bottom w:val="none" w:sz="0" w:space="0" w:color="auto"/>
        <w:right w:val="none" w:sz="0" w:space="0" w:color="auto"/>
      </w:divBdr>
    </w:div>
    <w:div w:id="572813323">
      <w:bodyDiv w:val="1"/>
      <w:marLeft w:val="0"/>
      <w:marRight w:val="0"/>
      <w:marTop w:val="0"/>
      <w:marBottom w:val="0"/>
      <w:divBdr>
        <w:top w:val="none" w:sz="0" w:space="0" w:color="auto"/>
        <w:left w:val="none" w:sz="0" w:space="0" w:color="auto"/>
        <w:bottom w:val="none" w:sz="0" w:space="0" w:color="auto"/>
        <w:right w:val="none" w:sz="0" w:space="0" w:color="auto"/>
      </w:divBdr>
    </w:div>
    <w:div w:id="614364089">
      <w:bodyDiv w:val="1"/>
      <w:marLeft w:val="0"/>
      <w:marRight w:val="0"/>
      <w:marTop w:val="0"/>
      <w:marBottom w:val="0"/>
      <w:divBdr>
        <w:top w:val="none" w:sz="0" w:space="0" w:color="auto"/>
        <w:left w:val="none" w:sz="0" w:space="0" w:color="auto"/>
        <w:bottom w:val="none" w:sz="0" w:space="0" w:color="auto"/>
        <w:right w:val="none" w:sz="0" w:space="0" w:color="auto"/>
      </w:divBdr>
    </w:div>
    <w:div w:id="1176655546">
      <w:bodyDiv w:val="1"/>
      <w:marLeft w:val="0"/>
      <w:marRight w:val="0"/>
      <w:marTop w:val="0"/>
      <w:marBottom w:val="0"/>
      <w:divBdr>
        <w:top w:val="none" w:sz="0" w:space="0" w:color="auto"/>
        <w:left w:val="none" w:sz="0" w:space="0" w:color="auto"/>
        <w:bottom w:val="none" w:sz="0" w:space="0" w:color="auto"/>
        <w:right w:val="none" w:sz="0" w:space="0" w:color="auto"/>
      </w:divBdr>
      <w:divsChild>
        <w:div w:id="1542863287">
          <w:marLeft w:val="0"/>
          <w:marRight w:val="0"/>
          <w:marTop w:val="0"/>
          <w:marBottom w:val="0"/>
          <w:divBdr>
            <w:top w:val="none" w:sz="0" w:space="0" w:color="auto"/>
            <w:left w:val="none" w:sz="0" w:space="0" w:color="auto"/>
            <w:bottom w:val="none" w:sz="0" w:space="0" w:color="auto"/>
            <w:right w:val="none" w:sz="0" w:space="0" w:color="auto"/>
          </w:divBdr>
          <w:divsChild>
            <w:div w:id="648485739">
              <w:marLeft w:val="0"/>
              <w:marRight w:val="0"/>
              <w:marTop w:val="0"/>
              <w:marBottom w:val="0"/>
              <w:divBdr>
                <w:top w:val="none" w:sz="0" w:space="0" w:color="auto"/>
                <w:left w:val="none" w:sz="0" w:space="0" w:color="auto"/>
                <w:bottom w:val="none" w:sz="0" w:space="0" w:color="auto"/>
                <w:right w:val="none" w:sz="0" w:space="0" w:color="auto"/>
              </w:divBdr>
              <w:divsChild>
                <w:div w:id="2136676365">
                  <w:marLeft w:val="510"/>
                  <w:marRight w:val="0"/>
                  <w:marTop w:val="330"/>
                  <w:marBottom w:val="0"/>
                  <w:divBdr>
                    <w:top w:val="none" w:sz="0" w:space="0" w:color="auto"/>
                    <w:left w:val="none" w:sz="0" w:space="0" w:color="auto"/>
                    <w:bottom w:val="none" w:sz="0" w:space="0" w:color="auto"/>
                    <w:right w:val="none" w:sz="0" w:space="0" w:color="auto"/>
                  </w:divBdr>
                  <w:divsChild>
                    <w:div w:id="166331973">
                      <w:marLeft w:val="0"/>
                      <w:marRight w:val="0"/>
                      <w:marTop w:val="0"/>
                      <w:marBottom w:val="0"/>
                      <w:divBdr>
                        <w:top w:val="single" w:sz="6" w:space="0" w:color="BFBFBE"/>
                        <w:left w:val="none" w:sz="0" w:space="0" w:color="auto"/>
                        <w:bottom w:val="none" w:sz="0" w:space="0" w:color="auto"/>
                        <w:right w:val="none" w:sz="0" w:space="0" w:color="auto"/>
                      </w:divBdr>
                      <w:divsChild>
                        <w:div w:id="4570665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67239">
      <w:bodyDiv w:val="1"/>
      <w:marLeft w:val="0"/>
      <w:marRight w:val="0"/>
      <w:marTop w:val="0"/>
      <w:marBottom w:val="0"/>
      <w:divBdr>
        <w:top w:val="none" w:sz="0" w:space="0" w:color="auto"/>
        <w:left w:val="none" w:sz="0" w:space="0" w:color="auto"/>
        <w:bottom w:val="none" w:sz="0" w:space="0" w:color="auto"/>
        <w:right w:val="none" w:sz="0" w:space="0" w:color="auto"/>
      </w:divBdr>
    </w:div>
    <w:div w:id="152810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580947FA91512F3B88F18F1FD0D9D8A45D73CDFC09B4843EEC9A896B744338A8C277233B18E42FE5F8Av5G8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580947FA91512F3B88F18F1FD0D9D8A45D73CDFC0994542EEC9A896B744338A8C277233B18E42FE5F8Av5G8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91740FCEA1D25256C362AA533EFE13255C8F5DB8765981BEE7D2F811C793A81D3A1D12598B2C6181673j9IF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80947FA91512F3B88F18F1FD0D9D8A45D73CDFC19F4A4CEEC9A896B744338A8C277233B18E42FE5F8Av5G8I" TargetMode="External"/><Relationship Id="rId5" Type="http://schemas.openxmlformats.org/officeDocument/2006/relationships/settings" Target="settings.xml"/><Relationship Id="rId15" Type="http://schemas.openxmlformats.org/officeDocument/2006/relationships/hyperlink" Target="consultantplus://offline/ref=83A448BD4F08A9760671754B0231427EAA6BEA12F942D5373336DE088E089F21161DABBCCB450A006331TDI3E" TargetMode="External"/><Relationship Id="rId10" Type="http://schemas.openxmlformats.org/officeDocument/2006/relationships/hyperlink" Target="consultantplus://offline/ref=A580947FA91512F3B88F18F1FD0D9D8A45D73CDFC19D4C42EEC9A896B744338A8C277233B18E42FE5F8Av5G8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BB9D73A25A8D601561DDB6A14CBBC828ECDA353C7ABF0F0944ABC3503CECC0291A0DA9CEBFBB2ABBB6B34I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7CA0D-335C-40CE-B1A0-B66687082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25</Pages>
  <Words>8162</Words>
  <Characters>46528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Симутин Сергей Анатольевич</dc:creator>
  <cp:lastModifiedBy>КСП1</cp:lastModifiedBy>
  <cp:revision>19</cp:revision>
  <cp:lastPrinted>2015-04-28T06:43:00Z</cp:lastPrinted>
  <dcterms:created xsi:type="dcterms:W3CDTF">2015-04-24T10:25:00Z</dcterms:created>
  <dcterms:modified xsi:type="dcterms:W3CDTF">2015-05-12T04:17:00Z</dcterms:modified>
</cp:coreProperties>
</file>